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73F8" w14:textId="7FEAF5FD" w:rsidR="007A5E40" w:rsidRPr="007A228F" w:rsidRDefault="00585EB1" w:rsidP="002C33B7">
      <w:pPr>
        <w:spacing w:after="0"/>
        <w:jc w:val="right"/>
        <w:rPr>
          <w:i/>
          <w:iCs/>
        </w:rPr>
      </w:pPr>
      <w:r w:rsidRPr="007A228F">
        <w:rPr>
          <w:i/>
          <w:iCs/>
        </w:rPr>
        <w:t>À Mesdames et Messieurs les</w:t>
      </w:r>
      <w:r w:rsidR="007A5E40" w:rsidRPr="007A228F">
        <w:rPr>
          <w:i/>
          <w:iCs/>
        </w:rPr>
        <w:t xml:space="preserve"> Président</w:t>
      </w:r>
      <w:r w:rsidRPr="007A228F">
        <w:rPr>
          <w:i/>
          <w:iCs/>
        </w:rPr>
        <w:t xml:space="preserve"> et Juges</w:t>
      </w:r>
      <w:r w:rsidR="007A5E40" w:rsidRPr="007A228F">
        <w:rPr>
          <w:i/>
          <w:iCs/>
        </w:rPr>
        <w:t xml:space="preserve"> du Tribunal de commerce de Paris </w:t>
      </w:r>
    </w:p>
    <w:p w14:paraId="0970A8D8" w14:textId="77777777" w:rsidR="007A5E40" w:rsidRPr="004E006A" w:rsidRDefault="007A5E40" w:rsidP="002C33B7">
      <w:pPr>
        <w:spacing w:after="0"/>
      </w:pPr>
    </w:p>
    <w:p w14:paraId="01C3FDEF" w14:textId="1E6A5B60" w:rsidR="007A228F" w:rsidRDefault="00F140BF" w:rsidP="002C33B7">
      <w:pPr>
        <w:spacing w:after="0"/>
      </w:pPr>
      <w:r>
        <w:t>1</w:t>
      </w:r>
      <w:r w:rsidR="007A228F">
        <w:t>5</w:t>
      </w:r>
      <w:r w:rsidR="007A228F" w:rsidRPr="007A228F">
        <w:rPr>
          <w:vertAlign w:val="superscript"/>
        </w:rPr>
        <w:t>e</w:t>
      </w:r>
      <w:r w:rsidR="007A228F">
        <w:t xml:space="preserve"> Chambre</w:t>
      </w:r>
    </w:p>
    <w:p w14:paraId="19612147" w14:textId="03383627" w:rsidR="007A5E40" w:rsidRDefault="007A5E40" w:rsidP="002C33B7">
      <w:pPr>
        <w:spacing w:after="0"/>
      </w:pPr>
      <w:r w:rsidRPr="004E006A">
        <w:t xml:space="preserve">Audience du </w:t>
      </w:r>
      <w:r w:rsidR="00F0568A">
        <w:t>16 septembre</w:t>
      </w:r>
      <w:r w:rsidR="00595507">
        <w:t xml:space="preserve"> 2022</w:t>
      </w:r>
      <w:r w:rsidR="00F140BF">
        <w:t xml:space="preserve"> à 14h</w:t>
      </w:r>
    </w:p>
    <w:p w14:paraId="1F0A0563" w14:textId="4B7023DD" w:rsidR="00F140BF" w:rsidRPr="004E006A" w:rsidRDefault="00F140BF" w:rsidP="002C33B7">
      <w:pPr>
        <w:spacing w:after="0"/>
      </w:pPr>
      <w:proofErr w:type="spellStart"/>
      <w:r>
        <w:t>R.G</w:t>
      </w:r>
      <w:proofErr w:type="spellEnd"/>
      <w:r>
        <w:t xml:space="preserve">. N° </w:t>
      </w:r>
      <w:r>
        <w:rPr>
          <w:rFonts w:ascii="Verdana" w:hAnsi="Verdana"/>
          <w:spacing w:val="-2"/>
          <w:sz w:val="21"/>
          <w:szCs w:val="21"/>
        </w:rPr>
        <w:t>2021030725</w:t>
      </w:r>
    </w:p>
    <w:p w14:paraId="2C915BED" w14:textId="05B33F58" w:rsidR="007A5E40" w:rsidRPr="004E006A" w:rsidRDefault="007A5E40" w:rsidP="004E006A"/>
    <w:p w14:paraId="5F806DD6" w14:textId="2750B8D9" w:rsidR="007A5E40" w:rsidRPr="006C2B2C" w:rsidRDefault="007A5E40" w:rsidP="006C2B2C">
      <w:pPr>
        <w:pStyle w:val="Titre"/>
        <w:jc w:val="center"/>
        <w:rPr>
          <w:u w:val="single"/>
        </w:rPr>
      </w:pPr>
      <w:r w:rsidRPr="006C2B2C">
        <w:rPr>
          <w:u w:val="single"/>
        </w:rPr>
        <w:t>CONCLUSIONS</w:t>
      </w:r>
      <w:r w:rsidR="00CA20B5">
        <w:rPr>
          <w:u w:val="single"/>
        </w:rPr>
        <w:t xml:space="preserve"> EN </w:t>
      </w:r>
      <w:r w:rsidR="00F0568A">
        <w:rPr>
          <w:u w:val="single"/>
        </w:rPr>
        <w:t>DÉFENSE</w:t>
      </w:r>
      <w:r w:rsidR="00595507">
        <w:rPr>
          <w:u w:val="single"/>
        </w:rPr>
        <w:t xml:space="preserve"> N° </w:t>
      </w:r>
      <w:r w:rsidR="00F0568A">
        <w:rPr>
          <w:u w:val="single"/>
        </w:rPr>
        <w:t>3</w:t>
      </w:r>
    </w:p>
    <w:p w14:paraId="44743C00" w14:textId="55D565E6" w:rsidR="007A5E40" w:rsidRPr="004E006A" w:rsidRDefault="007A5E40" w:rsidP="004E006A"/>
    <w:p w14:paraId="239037A2" w14:textId="77777777" w:rsidR="000E49A2" w:rsidRDefault="450977AB" w:rsidP="00BF40E8">
      <w:pPr>
        <w:spacing w:after="0"/>
        <w:ind w:left="3544" w:hanging="3544"/>
        <w:rPr>
          <w:b/>
          <w:bCs/>
        </w:rPr>
      </w:pPr>
      <w:r w:rsidRPr="004E0314">
        <w:rPr>
          <w:b/>
          <w:bCs/>
          <w:u w:val="single"/>
        </w:rPr>
        <w:t>POUR :</w:t>
      </w:r>
      <w:r w:rsidR="0012083D">
        <w:tab/>
      </w:r>
      <w:r w:rsidR="003F0B36" w:rsidRPr="00BA4082">
        <w:rPr>
          <w:b/>
          <w:bCs/>
        </w:rPr>
        <w:t>La société</w:t>
      </w:r>
      <w:r w:rsidR="003F0B36">
        <w:t xml:space="preserve"> </w:t>
      </w:r>
      <w:r w:rsidRPr="00055ADA">
        <w:rPr>
          <w:b/>
          <w:bCs/>
        </w:rPr>
        <w:t>KOENA</w:t>
      </w:r>
    </w:p>
    <w:p w14:paraId="6652F7D0" w14:textId="77777777" w:rsidR="00BF40E8" w:rsidRDefault="450977AB" w:rsidP="00BF40E8">
      <w:pPr>
        <w:spacing w:after="0"/>
        <w:ind w:left="3544" w:hanging="4"/>
      </w:pPr>
      <w:r>
        <w:t>Société par actions simplifiée à associé unique au capital de 5.000 euros</w:t>
      </w:r>
    </w:p>
    <w:p w14:paraId="581D86E6" w14:textId="77777777" w:rsidR="00BF40E8" w:rsidRDefault="450977AB" w:rsidP="00BF40E8">
      <w:pPr>
        <w:spacing w:after="0"/>
        <w:ind w:left="3544" w:hanging="4"/>
      </w:pPr>
      <w:r>
        <w:t>Immatriculée au registre du commerce et des sociétés de Pontoise</w:t>
      </w:r>
      <w:r w:rsidR="527EA61E">
        <w:t xml:space="preserve"> s</w:t>
      </w:r>
      <w:r>
        <w:t>ous le numéro 822 246 450</w:t>
      </w:r>
    </w:p>
    <w:p w14:paraId="4E0F85D8" w14:textId="5B8A5177" w:rsidR="00BF40E8" w:rsidRDefault="00B810E1" w:rsidP="00BF40E8">
      <w:pPr>
        <w:spacing w:after="0"/>
        <w:ind w:left="3544" w:hanging="4"/>
      </w:pPr>
      <w:r>
        <w:t>D</w:t>
      </w:r>
      <w:r w:rsidR="067D17B4">
        <w:t>o</w:t>
      </w:r>
      <w:r w:rsidR="450977AB">
        <w:t xml:space="preserve">nt le siège est situé </w:t>
      </w:r>
      <w:r w:rsidR="5FFF1997">
        <w:t>22</w:t>
      </w:r>
      <w:r w:rsidR="00354459">
        <w:t>,</w:t>
      </w:r>
      <w:r w:rsidR="5FFF1997">
        <w:t xml:space="preserve"> rue de la Voie des Bans – 95100 Argenteuil</w:t>
      </w:r>
    </w:p>
    <w:p w14:paraId="47ED0750" w14:textId="79F52EC0" w:rsidR="007A5E40" w:rsidRPr="004E006A" w:rsidRDefault="5666AE41" w:rsidP="00BF40E8">
      <w:pPr>
        <w:spacing w:after="0"/>
        <w:ind w:left="3544" w:hanging="4"/>
      </w:pPr>
      <w:r>
        <w:t>Prise en la personne de son représentant légal domicilié en cette qualité audit siège</w:t>
      </w:r>
    </w:p>
    <w:p w14:paraId="774D563B" w14:textId="77777777" w:rsidR="00054764" w:rsidRDefault="00054764" w:rsidP="002F0C06">
      <w:pPr>
        <w:spacing w:after="0"/>
        <w:ind w:left="3544" w:hanging="3544"/>
        <w:rPr>
          <w:b/>
          <w:bCs/>
          <w:u w:val="single"/>
        </w:rPr>
      </w:pPr>
    </w:p>
    <w:p w14:paraId="6E7539B3" w14:textId="186BB6B7" w:rsidR="00EE035B" w:rsidRDefault="007A5E40" w:rsidP="002F0C06">
      <w:pPr>
        <w:spacing w:after="0"/>
        <w:ind w:left="3544" w:hanging="3544"/>
        <w:rPr>
          <w:b/>
          <w:bCs/>
        </w:rPr>
      </w:pPr>
      <w:r w:rsidRPr="00AF09D2">
        <w:rPr>
          <w:b/>
          <w:bCs/>
          <w:u w:val="single"/>
        </w:rPr>
        <w:t>Ayant pour avocat</w:t>
      </w:r>
      <w:r w:rsidR="00E228BA" w:rsidRPr="00AF09D2">
        <w:rPr>
          <w:b/>
          <w:bCs/>
          <w:u w:val="single"/>
        </w:rPr>
        <w:t> :</w:t>
      </w:r>
      <w:r w:rsidR="00E228BA" w:rsidRPr="00AF09D2">
        <w:rPr>
          <w:b/>
          <w:bCs/>
        </w:rPr>
        <w:tab/>
      </w:r>
      <w:r w:rsidRPr="00AF09D2">
        <w:rPr>
          <w:b/>
          <w:bCs/>
        </w:rPr>
        <w:t>Maître Matthieu JUGLAR</w:t>
      </w:r>
    </w:p>
    <w:p w14:paraId="0CF515B7" w14:textId="77777777" w:rsidR="00EE035B" w:rsidRDefault="007A5E40" w:rsidP="002F0C06">
      <w:pPr>
        <w:spacing w:after="0"/>
        <w:ind w:left="3544" w:hanging="4"/>
      </w:pPr>
      <w:r w:rsidRPr="004E006A">
        <w:t>Avocat au Barreau de Paris</w:t>
      </w:r>
    </w:p>
    <w:p w14:paraId="5775AAC4" w14:textId="77777777" w:rsidR="00EE035B" w:rsidRDefault="007A5E40" w:rsidP="002F0C06">
      <w:pPr>
        <w:spacing w:after="0"/>
        <w:ind w:left="3544" w:hanging="4"/>
      </w:pPr>
      <w:r w:rsidRPr="004E006A">
        <w:t>89, avenue de Villiers 75017 PARIS</w:t>
      </w:r>
    </w:p>
    <w:p w14:paraId="2556211F" w14:textId="77777777" w:rsidR="00EE035B" w:rsidRDefault="007A5E40" w:rsidP="002F0C06">
      <w:pPr>
        <w:spacing w:after="0"/>
        <w:ind w:left="3544" w:hanging="4"/>
      </w:pPr>
      <w:r w:rsidRPr="00006BB3">
        <w:t xml:space="preserve">Toque </w:t>
      </w:r>
      <w:r w:rsidR="00A31829" w:rsidRPr="004E006A">
        <w:t>A739</w:t>
      </w:r>
    </w:p>
    <w:p w14:paraId="1181597F" w14:textId="1D60CAF0" w:rsidR="007A5E40" w:rsidRPr="004E006A" w:rsidRDefault="007A5E40" w:rsidP="002F0C06">
      <w:pPr>
        <w:spacing w:after="0"/>
        <w:ind w:left="3544" w:hanging="4"/>
      </w:pPr>
      <w:r w:rsidRPr="00006BB3">
        <w:t>Tél. :</w:t>
      </w:r>
      <w:r w:rsidR="00952D84" w:rsidRPr="004E006A">
        <w:t xml:space="preserve"> 01 86 22 00 67</w:t>
      </w:r>
      <w:r w:rsidRPr="004E006A">
        <w:t xml:space="preserve"> – Fax : 01 48 88 09 83</w:t>
      </w:r>
    </w:p>
    <w:p w14:paraId="2A530FB7" w14:textId="77777777" w:rsidR="007A5E40" w:rsidRPr="004E006A" w:rsidRDefault="007A5E40" w:rsidP="002F0C06">
      <w:pPr>
        <w:spacing w:after="0"/>
      </w:pPr>
    </w:p>
    <w:p w14:paraId="00EA6217" w14:textId="77777777" w:rsidR="00F00F05" w:rsidRDefault="00F00F05" w:rsidP="002F0C06">
      <w:pPr>
        <w:spacing w:after="0"/>
        <w:ind w:left="3544" w:hanging="3544"/>
        <w:rPr>
          <w:b/>
          <w:bCs/>
          <w:u w:val="single"/>
        </w:rPr>
      </w:pPr>
    </w:p>
    <w:p w14:paraId="267876F7" w14:textId="60C501FE" w:rsidR="00EE035B" w:rsidRDefault="007A5E40" w:rsidP="002F0C06">
      <w:pPr>
        <w:spacing w:after="0"/>
        <w:ind w:left="3544" w:hanging="3544"/>
        <w:rPr>
          <w:b/>
          <w:bCs/>
        </w:rPr>
      </w:pPr>
      <w:r w:rsidRPr="00DB7685">
        <w:rPr>
          <w:b/>
          <w:bCs/>
          <w:u w:val="single"/>
        </w:rPr>
        <w:t>CONTRE :</w:t>
      </w:r>
      <w:r w:rsidR="00472603">
        <w:tab/>
      </w:r>
      <w:r w:rsidR="003F0B36">
        <w:rPr>
          <w:b/>
          <w:bCs/>
        </w:rPr>
        <w:t xml:space="preserve">La société </w:t>
      </w:r>
      <w:r w:rsidRPr="00DB7685">
        <w:rPr>
          <w:b/>
          <w:bCs/>
        </w:rPr>
        <w:t>FACIL’ITI</w:t>
      </w:r>
    </w:p>
    <w:p w14:paraId="1FE0C419" w14:textId="77777777" w:rsidR="00EE035B" w:rsidRDefault="007A5E40" w:rsidP="002F0C06">
      <w:pPr>
        <w:spacing w:after="0"/>
        <w:ind w:left="3544" w:hanging="4"/>
      </w:pPr>
      <w:r w:rsidRPr="004E006A">
        <w:t>Société par actions simplifiée à associé unique au capital de 17.130 euros</w:t>
      </w:r>
    </w:p>
    <w:p w14:paraId="49C51F16" w14:textId="77777777" w:rsidR="00EE035B" w:rsidRDefault="007A5E40" w:rsidP="002F0C06">
      <w:pPr>
        <w:spacing w:after="0"/>
        <w:ind w:left="3544" w:hanging="4"/>
      </w:pPr>
      <w:r w:rsidRPr="004E006A">
        <w:t>Immatriculée au registre du commerce et des sociétés de Limoges</w:t>
      </w:r>
      <w:r w:rsidR="00143EB3">
        <w:t xml:space="preserve"> s</w:t>
      </w:r>
      <w:r w:rsidRPr="004E006A">
        <w:t>ous le numéro 834 795 023</w:t>
      </w:r>
    </w:p>
    <w:p w14:paraId="0D8626D4" w14:textId="77777777" w:rsidR="00967D31" w:rsidRDefault="007A5E40" w:rsidP="002F0C06">
      <w:pPr>
        <w:spacing w:after="0"/>
        <w:ind w:left="3544" w:hanging="4"/>
      </w:pPr>
      <w:r w:rsidRPr="004E006A">
        <w:t>Dont le siège est situé 16, rue Soyouz – Parc Ester Technopole 87068 Limoges Cedex 3</w:t>
      </w:r>
    </w:p>
    <w:p w14:paraId="07D055AB" w14:textId="1E99CE25" w:rsidR="007A5E40" w:rsidRPr="004E006A" w:rsidRDefault="00A31829" w:rsidP="002F0C06">
      <w:pPr>
        <w:spacing w:after="0"/>
        <w:ind w:left="3544" w:hanging="4"/>
      </w:pPr>
      <w:r w:rsidRPr="004E006A">
        <w:t>Prise en la personne</w:t>
      </w:r>
      <w:r w:rsidR="00DE3B71" w:rsidRPr="004E006A">
        <w:t xml:space="preserve"> de son</w:t>
      </w:r>
      <w:r w:rsidRPr="004E006A">
        <w:t xml:space="preserve"> représentant légal</w:t>
      </w:r>
    </w:p>
    <w:p w14:paraId="52685542" w14:textId="77777777" w:rsidR="00AD3E26" w:rsidRDefault="00AD3E26" w:rsidP="002F0C06">
      <w:pPr>
        <w:spacing w:after="0"/>
        <w:rPr>
          <w:b/>
          <w:bCs/>
          <w:u w:val="single"/>
        </w:rPr>
      </w:pPr>
    </w:p>
    <w:p w14:paraId="292D1915" w14:textId="03619A47" w:rsidR="00521E6A" w:rsidRDefault="60EF4E3B" w:rsidP="002F0C06">
      <w:pPr>
        <w:spacing w:after="0"/>
        <w:rPr>
          <w:b/>
          <w:bCs/>
        </w:rPr>
      </w:pPr>
      <w:r w:rsidRPr="1072AC3D">
        <w:rPr>
          <w:b/>
          <w:bCs/>
          <w:u w:val="single"/>
        </w:rPr>
        <w:t>Ayant</w:t>
      </w:r>
      <w:r w:rsidRPr="0F1251AE">
        <w:rPr>
          <w:b/>
          <w:bCs/>
          <w:u w:val="single"/>
        </w:rPr>
        <w:t xml:space="preserve"> pour avocat postulant :</w:t>
      </w:r>
      <w:r w:rsidRPr="0F1251AE">
        <w:rPr>
          <w:b/>
          <w:bCs/>
        </w:rPr>
        <w:t xml:space="preserve"> </w:t>
      </w:r>
      <w:r>
        <w:tab/>
      </w:r>
      <w:r>
        <w:tab/>
      </w:r>
      <w:r w:rsidRPr="0F1251AE">
        <w:rPr>
          <w:b/>
          <w:bCs/>
        </w:rPr>
        <w:t>SCP HUVELIN &amp; Associés</w:t>
      </w:r>
    </w:p>
    <w:p w14:paraId="475DA105" w14:textId="77777777" w:rsidR="00521E6A" w:rsidRDefault="60EF4E3B" w:rsidP="002F0C06">
      <w:pPr>
        <w:spacing w:after="0"/>
        <w:ind w:left="2832" w:firstLine="708"/>
      </w:pPr>
      <w:r>
        <w:t xml:space="preserve">Maître Martine </w:t>
      </w:r>
      <w:proofErr w:type="spellStart"/>
      <w:r>
        <w:t>LEBOUCQ</w:t>
      </w:r>
      <w:proofErr w:type="spellEnd"/>
      <w:r>
        <w:t xml:space="preserve"> - Avocat au Barreau de Paris</w:t>
      </w:r>
    </w:p>
    <w:p w14:paraId="72460201" w14:textId="77777777" w:rsidR="00521E6A" w:rsidRDefault="60EF4E3B" w:rsidP="002F0C06">
      <w:pPr>
        <w:spacing w:after="0"/>
        <w:ind w:left="2832" w:firstLine="708"/>
      </w:pPr>
      <w:r>
        <w:t>19 rue d’Anjou – 75008 Paris</w:t>
      </w:r>
    </w:p>
    <w:p w14:paraId="3FC7BB9D" w14:textId="77777777" w:rsidR="00521E6A" w:rsidRDefault="60EF4E3B" w:rsidP="002F0C06">
      <w:pPr>
        <w:spacing w:after="0"/>
        <w:ind w:left="2832" w:firstLine="708"/>
      </w:pPr>
      <w:r>
        <w:t>Toque R28</w:t>
      </w:r>
    </w:p>
    <w:p w14:paraId="2F268A75" w14:textId="1B845BF0" w:rsidR="007A5E40" w:rsidRPr="004E006A" w:rsidRDefault="60EF4E3B" w:rsidP="002F0C06">
      <w:pPr>
        <w:spacing w:after="0"/>
        <w:ind w:left="2832" w:firstLine="708"/>
        <w:rPr>
          <w:rFonts w:eastAsia="Calibri"/>
        </w:rPr>
      </w:pPr>
      <w:r>
        <w:t>Tel : 01.53.53.04.30 – Fax : 01.42.25.50.28</w:t>
      </w:r>
    </w:p>
    <w:p w14:paraId="6D5B58B2" w14:textId="77777777" w:rsidR="00AD3E26" w:rsidRDefault="00AD3E26" w:rsidP="002F0C06">
      <w:pPr>
        <w:spacing w:after="0"/>
        <w:rPr>
          <w:b/>
          <w:bCs/>
          <w:u w:val="single"/>
        </w:rPr>
      </w:pPr>
    </w:p>
    <w:p w14:paraId="61BF850C" w14:textId="4F8646EA" w:rsidR="006B4033" w:rsidRDefault="60EF4E3B" w:rsidP="002F0C06">
      <w:pPr>
        <w:spacing w:after="0"/>
        <w:rPr>
          <w:b/>
          <w:bCs/>
        </w:rPr>
      </w:pPr>
      <w:r w:rsidRPr="1072AC3D">
        <w:rPr>
          <w:b/>
          <w:bCs/>
          <w:u w:val="single"/>
        </w:rPr>
        <w:t>Et</w:t>
      </w:r>
      <w:r w:rsidR="007A5E40" w:rsidRPr="00372AE5">
        <w:rPr>
          <w:b/>
          <w:bCs/>
          <w:u w:val="single"/>
        </w:rPr>
        <w:t xml:space="preserve"> pour avocat</w:t>
      </w:r>
      <w:r w:rsidR="7C90823F" w:rsidRPr="1072AC3D">
        <w:rPr>
          <w:b/>
          <w:bCs/>
          <w:u w:val="single"/>
        </w:rPr>
        <w:t xml:space="preserve"> plaidant</w:t>
      </w:r>
      <w:r w:rsidR="00143EB3" w:rsidRPr="1072AC3D">
        <w:rPr>
          <w:b/>
          <w:bCs/>
          <w:u w:val="single"/>
        </w:rPr>
        <w:t> :</w:t>
      </w:r>
      <w:r w:rsidR="00143EB3" w:rsidRPr="1072AC3D">
        <w:rPr>
          <w:b/>
          <w:bCs/>
        </w:rPr>
        <w:t xml:space="preserve"> </w:t>
      </w:r>
      <w:r w:rsidR="007A5E40">
        <w:tab/>
      </w:r>
      <w:r w:rsidR="007A5E40">
        <w:tab/>
      </w:r>
      <w:r w:rsidR="007A5E40" w:rsidRPr="00372AE5">
        <w:rPr>
          <w:b/>
          <w:bCs/>
        </w:rPr>
        <w:t>La SELARL HAAS Société d’avocats</w:t>
      </w:r>
    </w:p>
    <w:p w14:paraId="2F1DD3AA" w14:textId="77777777" w:rsidR="002F7380" w:rsidRDefault="007A5E40" w:rsidP="002F0C06">
      <w:pPr>
        <w:spacing w:after="0"/>
        <w:ind w:left="2832" w:firstLine="708"/>
      </w:pPr>
      <w:r w:rsidRPr="004E006A">
        <w:t xml:space="preserve">Maître Gérard </w:t>
      </w:r>
      <w:proofErr w:type="spellStart"/>
      <w:r w:rsidRPr="004E006A">
        <w:t>HASS</w:t>
      </w:r>
      <w:proofErr w:type="spellEnd"/>
      <w:r w:rsidRPr="004E006A">
        <w:t>, - Avocat au Barreau de Paris</w:t>
      </w:r>
    </w:p>
    <w:p w14:paraId="5ECD34C8" w14:textId="77777777" w:rsidR="00CC1C0C" w:rsidRDefault="007A5E40" w:rsidP="002F0C06">
      <w:pPr>
        <w:spacing w:after="0"/>
        <w:ind w:left="2832" w:firstLine="708"/>
      </w:pPr>
      <w:r w:rsidRPr="004E006A">
        <w:t>32, rue de la Boétie – 75008 Pari</w:t>
      </w:r>
      <w:r w:rsidR="00CC1C0C">
        <w:t>s</w:t>
      </w:r>
    </w:p>
    <w:p w14:paraId="19457C3B" w14:textId="77777777" w:rsidR="00CC1C0C" w:rsidRDefault="007A5E40" w:rsidP="002F0C06">
      <w:pPr>
        <w:spacing w:after="0"/>
        <w:ind w:left="2832" w:firstLine="708"/>
      </w:pPr>
      <w:r w:rsidRPr="004E006A">
        <w:t>Toque K59</w:t>
      </w:r>
    </w:p>
    <w:p w14:paraId="1C630D22" w14:textId="2A36F443" w:rsidR="00D71F45" w:rsidRDefault="007A5E40" w:rsidP="002F0C06">
      <w:pPr>
        <w:spacing w:after="0"/>
        <w:ind w:left="2832" w:firstLine="708"/>
      </w:pPr>
      <w:r w:rsidRPr="004E006A">
        <w:t>Tel : 01.56.43.68.80 – Fax : 01.40.75.01.96</w:t>
      </w:r>
    </w:p>
    <w:p w14:paraId="7967CFDA" w14:textId="60181645" w:rsidR="00171AEC" w:rsidRPr="00615A40" w:rsidRDefault="00171AEC" w:rsidP="00D272AE">
      <w:pPr>
        <w:spacing w:after="0"/>
        <w:jc w:val="center"/>
        <w:rPr>
          <w:u w:val="single"/>
        </w:rPr>
      </w:pPr>
      <w:r>
        <w:rPr>
          <w:b/>
          <w:bCs/>
          <w:u w:val="single"/>
        </w:rPr>
        <w:br w:type="page"/>
      </w:r>
      <w:r w:rsidRPr="00615A40">
        <w:rPr>
          <w:u w:val="single"/>
        </w:rPr>
        <w:lastRenderedPageBreak/>
        <w:t>SOMMAIRE</w:t>
      </w:r>
    </w:p>
    <w:p w14:paraId="77103060" w14:textId="77777777" w:rsidR="00171AEC" w:rsidRDefault="00171AEC" w:rsidP="00372AE5">
      <w:pPr>
        <w:ind w:left="3544" w:hanging="3544"/>
        <w:rPr>
          <w:u w:val="single"/>
        </w:rPr>
      </w:pPr>
    </w:p>
    <w:p w14:paraId="3684633D" w14:textId="528734BB" w:rsidR="00D029DE" w:rsidRDefault="000B6D57">
      <w:pPr>
        <w:pStyle w:val="TM1"/>
        <w:tabs>
          <w:tab w:val="left" w:pos="337"/>
          <w:tab w:val="right" w:pos="9062"/>
        </w:tabs>
        <w:rPr>
          <w:rFonts w:eastAsiaTheme="minorEastAsia" w:cstheme="minorBidi"/>
          <w:b w:val="0"/>
          <w:bCs w:val="0"/>
          <w:caps w:val="0"/>
          <w:noProof/>
          <w:u w:val="none"/>
          <w:lang w:eastAsia="fr-FR"/>
        </w:rPr>
      </w:pPr>
      <w:r>
        <w:fldChar w:fldCharType="begin"/>
      </w:r>
      <w:r>
        <w:instrText xml:space="preserve"> TOC \o "1-4" \h \z \u </w:instrText>
      </w:r>
      <w:r>
        <w:fldChar w:fldCharType="separate"/>
      </w:r>
      <w:hyperlink w:anchor="_Toc114209187" w:history="1">
        <w:r w:rsidR="00D029DE" w:rsidRPr="005F5448">
          <w:rPr>
            <w:rStyle w:val="Lienhypertexte"/>
            <w:noProof/>
          </w:rPr>
          <w:t>I.</w:t>
        </w:r>
        <w:r w:rsidR="00D029DE">
          <w:rPr>
            <w:rFonts w:eastAsiaTheme="minorEastAsia" w:cstheme="minorBidi"/>
            <w:b w:val="0"/>
            <w:bCs w:val="0"/>
            <w:caps w:val="0"/>
            <w:noProof/>
            <w:u w:val="none"/>
            <w:lang w:eastAsia="fr-FR"/>
          </w:rPr>
          <w:tab/>
        </w:r>
        <w:r w:rsidR="00D029DE" w:rsidRPr="005F5448">
          <w:rPr>
            <w:rStyle w:val="Lienhypertexte"/>
            <w:noProof/>
          </w:rPr>
          <w:t>EXPOSÉ DES FAITS DE LA PROCÉDURE</w:t>
        </w:r>
        <w:r w:rsidR="00D029DE">
          <w:rPr>
            <w:noProof/>
            <w:webHidden/>
          </w:rPr>
          <w:tab/>
        </w:r>
        <w:r w:rsidR="00D029DE">
          <w:rPr>
            <w:noProof/>
            <w:webHidden/>
          </w:rPr>
          <w:fldChar w:fldCharType="begin"/>
        </w:r>
        <w:r w:rsidR="00D029DE">
          <w:rPr>
            <w:noProof/>
            <w:webHidden/>
          </w:rPr>
          <w:instrText xml:space="preserve"> PAGEREF _Toc114209187 \h </w:instrText>
        </w:r>
        <w:r w:rsidR="00D029DE">
          <w:rPr>
            <w:noProof/>
            <w:webHidden/>
          </w:rPr>
        </w:r>
        <w:r w:rsidR="00D029DE">
          <w:rPr>
            <w:noProof/>
            <w:webHidden/>
          </w:rPr>
          <w:fldChar w:fldCharType="separate"/>
        </w:r>
        <w:r w:rsidR="00B8629A">
          <w:rPr>
            <w:noProof/>
            <w:webHidden/>
          </w:rPr>
          <w:t>3</w:t>
        </w:r>
        <w:r w:rsidR="00D029DE">
          <w:rPr>
            <w:noProof/>
            <w:webHidden/>
          </w:rPr>
          <w:fldChar w:fldCharType="end"/>
        </w:r>
      </w:hyperlink>
    </w:p>
    <w:p w14:paraId="0FDFF2FB" w14:textId="675A6482" w:rsidR="00D029DE" w:rsidRDefault="00000000">
      <w:pPr>
        <w:pStyle w:val="TM2"/>
        <w:tabs>
          <w:tab w:val="left" w:pos="412"/>
          <w:tab w:val="right" w:pos="9062"/>
        </w:tabs>
        <w:rPr>
          <w:rFonts w:eastAsiaTheme="minorEastAsia" w:cstheme="minorBidi"/>
          <w:b w:val="0"/>
          <w:bCs w:val="0"/>
          <w:smallCaps w:val="0"/>
          <w:noProof/>
          <w:lang w:eastAsia="fr-FR"/>
        </w:rPr>
      </w:pPr>
      <w:hyperlink w:anchor="_Toc114209188" w:history="1">
        <w:r w:rsidR="00D029DE" w:rsidRPr="005F5448">
          <w:rPr>
            <w:rStyle w:val="Lienhypertexte"/>
            <w:noProof/>
          </w:rPr>
          <w:t>A.</w:t>
        </w:r>
        <w:r w:rsidR="00D029DE">
          <w:rPr>
            <w:rFonts w:eastAsiaTheme="minorEastAsia" w:cstheme="minorBidi"/>
            <w:b w:val="0"/>
            <w:bCs w:val="0"/>
            <w:smallCaps w:val="0"/>
            <w:noProof/>
            <w:lang w:eastAsia="fr-FR"/>
          </w:rPr>
          <w:tab/>
        </w:r>
        <w:r w:rsidR="00D029DE" w:rsidRPr="005F5448">
          <w:rPr>
            <w:rStyle w:val="Lienhypertexte"/>
            <w:noProof/>
          </w:rPr>
          <w:t>Présentation des parties</w:t>
        </w:r>
        <w:r w:rsidR="00D029DE">
          <w:rPr>
            <w:noProof/>
            <w:webHidden/>
          </w:rPr>
          <w:tab/>
        </w:r>
        <w:r w:rsidR="00D029DE">
          <w:rPr>
            <w:noProof/>
            <w:webHidden/>
          </w:rPr>
          <w:fldChar w:fldCharType="begin"/>
        </w:r>
        <w:r w:rsidR="00D029DE">
          <w:rPr>
            <w:noProof/>
            <w:webHidden/>
          </w:rPr>
          <w:instrText xml:space="preserve"> PAGEREF _Toc114209188 \h </w:instrText>
        </w:r>
        <w:r w:rsidR="00D029DE">
          <w:rPr>
            <w:noProof/>
            <w:webHidden/>
          </w:rPr>
        </w:r>
        <w:r w:rsidR="00D029DE">
          <w:rPr>
            <w:noProof/>
            <w:webHidden/>
          </w:rPr>
          <w:fldChar w:fldCharType="separate"/>
        </w:r>
        <w:r w:rsidR="00B8629A">
          <w:rPr>
            <w:noProof/>
            <w:webHidden/>
          </w:rPr>
          <w:t>3</w:t>
        </w:r>
        <w:r w:rsidR="00D029DE">
          <w:rPr>
            <w:noProof/>
            <w:webHidden/>
          </w:rPr>
          <w:fldChar w:fldCharType="end"/>
        </w:r>
      </w:hyperlink>
    </w:p>
    <w:p w14:paraId="1D79362B" w14:textId="521C7B0C" w:rsidR="00D029DE" w:rsidRDefault="00000000">
      <w:pPr>
        <w:pStyle w:val="TM3"/>
        <w:tabs>
          <w:tab w:val="left" w:pos="387"/>
          <w:tab w:val="right" w:pos="9062"/>
        </w:tabs>
        <w:rPr>
          <w:rFonts w:eastAsiaTheme="minorEastAsia" w:cstheme="minorBidi"/>
          <w:smallCaps w:val="0"/>
          <w:noProof/>
          <w:lang w:eastAsia="fr-FR"/>
        </w:rPr>
      </w:pPr>
      <w:hyperlink w:anchor="_Toc114209189" w:history="1">
        <w:r w:rsidR="00D029DE" w:rsidRPr="005F5448">
          <w:rPr>
            <w:rStyle w:val="Lienhypertexte"/>
            <w:noProof/>
          </w:rPr>
          <w:t>1.</w:t>
        </w:r>
        <w:r w:rsidR="00D029DE">
          <w:rPr>
            <w:rFonts w:eastAsiaTheme="minorEastAsia" w:cstheme="minorBidi"/>
            <w:smallCaps w:val="0"/>
            <w:noProof/>
            <w:lang w:eastAsia="fr-FR"/>
          </w:rPr>
          <w:tab/>
        </w:r>
        <w:r w:rsidR="00D029DE" w:rsidRPr="005F5448">
          <w:rPr>
            <w:rStyle w:val="Lienhypertexte"/>
            <w:noProof/>
          </w:rPr>
          <w:t>La société FACIL’ITI</w:t>
        </w:r>
        <w:r w:rsidR="00D029DE">
          <w:rPr>
            <w:noProof/>
            <w:webHidden/>
          </w:rPr>
          <w:tab/>
        </w:r>
        <w:r w:rsidR="00D029DE">
          <w:rPr>
            <w:noProof/>
            <w:webHidden/>
          </w:rPr>
          <w:fldChar w:fldCharType="begin"/>
        </w:r>
        <w:r w:rsidR="00D029DE">
          <w:rPr>
            <w:noProof/>
            <w:webHidden/>
          </w:rPr>
          <w:instrText xml:space="preserve"> PAGEREF _Toc114209189 \h </w:instrText>
        </w:r>
        <w:r w:rsidR="00D029DE">
          <w:rPr>
            <w:noProof/>
            <w:webHidden/>
          </w:rPr>
        </w:r>
        <w:r w:rsidR="00D029DE">
          <w:rPr>
            <w:noProof/>
            <w:webHidden/>
          </w:rPr>
          <w:fldChar w:fldCharType="separate"/>
        </w:r>
        <w:r w:rsidR="00B8629A">
          <w:rPr>
            <w:noProof/>
            <w:webHidden/>
          </w:rPr>
          <w:t>3</w:t>
        </w:r>
        <w:r w:rsidR="00D029DE">
          <w:rPr>
            <w:noProof/>
            <w:webHidden/>
          </w:rPr>
          <w:fldChar w:fldCharType="end"/>
        </w:r>
      </w:hyperlink>
    </w:p>
    <w:p w14:paraId="4E1FBED3" w14:textId="0035D1F0" w:rsidR="00D029DE" w:rsidRDefault="00000000">
      <w:pPr>
        <w:pStyle w:val="TM3"/>
        <w:tabs>
          <w:tab w:val="left" w:pos="387"/>
          <w:tab w:val="right" w:pos="9062"/>
        </w:tabs>
        <w:rPr>
          <w:rFonts w:eastAsiaTheme="minorEastAsia" w:cstheme="minorBidi"/>
          <w:smallCaps w:val="0"/>
          <w:noProof/>
          <w:lang w:eastAsia="fr-FR"/>
        </w:rPr>
      </w:pPr>
      <w:hyperlink w:anchor="_Toc114209190" w:history="1">
        <w:r w:rsidR="00D029DE" w:rsidRPr="005F5448">
          <w:rPr>
            <w:rStyle w:val="Lienhypertexte"/>
            <w:noProof/>
          </w:rPr>
          <w:t>2.</w:t>
        </w:r>
        <w:r w:rsidR="00D029DE">
          <w:rPr>
            <w:rFonts w:eastAsiaTheme="minorEastAsia" w:cstheme="minorBidi"/>
            <w:smallCaps w:val="0"/>
            <w:noProof/>
            <w:lang w:eastAsia="fr-FR"/>
          </w:rPr>
          <w:tab/>
        </w:r>
        <w:r w:rsidR="00D029DE" w:rsidRPr="005F5448">
          <w:rPr>
            <w:rStyle w:val="Lienhypertexte"/>
            <w:noProof/>
          </w:rPr>
          <w:t>La société KOENA</w:t>
        </w:r>
        <w:r w:rsidR="00D029DE">
          <w:rPr>
            <w:noProof/>
            <w:webHidden/>
          </w:rPr>
          <w:tab/>
        </w:r>
        <w:r w:rsidR="00D029DE">
          <w:rPr>
            <w:noProof/>
            <w:webHidden/>
          </w:rPr>
          <w:fldChar w:fldCharType="begin"/>
        </w:r>
        <w:r w:rsidR="00D029DE">
          <w:rPr>
            <w:noProof/>
            <w:webHidden/>
          </w:rPr>
          <w:instrText xml:space="preserve"> PAGEREF _Toc114209190 \h </w:instrText>
        </w:r>
        <w:r w:rsidR="00D029DE">
          <w:rPr>
            <w:noProof/>
            <w:webHidden/>
          </w:rPr>
        </w:r>
        <w:r w:rsidR="00D029DE">
          <w:rPr>
            <w:noProof/>
            <w:webHidden/>
          </w:rPr>
          <w:fldChar w:fldCharType="separate"/>
        </w:r>
        <w:r w:rsidR="00B8629A">
          <w:rPr>
            <w:noProof/>
            <w:webHidden/>
          </w:rPr>
          <w:t>7</w:t>
        </w:r>
        <w:r w:rsidR="00D029DE">
          <w:rPr>
            <w:noProof/>
            <w:webHidden/>
          </w:rPr>
          <w:fldChar w:fldCharType="end"/>
        </w:r>
      </w:hyperlink>
    </w:p>
    <w:p w14:paraId="32E88F20" w14:textId="30F3B1C4" w:rsidR="00D029DE" w:rsidRDefault="00000000">
      <w:pPr>
        <w:pStyle w:val="TM2"/>
        <w:tabs>
          <w:tab w:val="left" w:pos="402"/>
          <w:tab w:val="right" w:pos="9062"/>
        </w:tabs>
        <w:rPr>
          <w:rFonts w:eastAsiaTheme="minorEastAsia" w:cstheme="minorBidi"/>
          <w:b w:val="0"/>
          <w:bCs w:val="0"/>
          <w:smallCaps w:val="0"/>
          <w:noProof/>
          <w:lang w:eastAsia="fr-FR"/>
        </w:rPr>
      </w:pPr>
      <w:hyperlink w:anchor="_Toc114209191" w:history="1">
        <w:r w:rsidR="00D029DE" w:rsidRPr="005F5448">
          <w:rPr>
            <w:rStyle w:val="Lienhypertexte"/>
            <w:noProof/>
          </w:rPr>
          <w:t>B.</w:t>
        </w:r>
        <w:r w:rsidR="00D029DE">
          <w:rPr>
            <w:rFonts w:eastAsiaTheme="minorEastAsia" w:cstheme="minorBidi"/>
            <w:b w:val="0"/>
            <w:bCs w:val="0"/>
            <w:smallCaps w:val="0"/>
            <w:noProof/>
            <w:lang w:eastAsia="fr-FR"/>
          </w:rPr>
          <w:tab/>
        </w:r>
        <w:r w:rsidR="00D029DE" w:rsidRPr="005F5448">
          <w:rPr>
            <w:rStyle w:val="Lienhypertexte"/>
            <w:noProof/>
          </w:rPr>
          <w:t>Les tweets incriminés</w:t>
        </w:r>
        <w:r w:rsidR="00D029DE">
          <w:rPr>
            <w:noProof/>
            <w:webHidden/>
          </w:rPr>
          <w:tab/>
        </w:r>
        <w:r w:rsidR="00D029DE">
          <w:rPr>
            <w:noProof/>
            <w:webHidden/>
          </w:rPr>
          <w:fldChar w:fldCharType="begin"/>
        </w:r>
        <w:r w:rsidR="00D029DE">
          <w:rPr>
            <w:noProof/>
            <w:webHidden/>
          </w:rPr>
          <w:instrText xml:space="preserve"> PAGEREF _Toc114209191 \h </w:instrText>
        </w:r>
        <w:r w:rsidR="00D029DE">
          <w:rPr>
            <w:noProof/>
            <w:webHidden/>
          </w:rPr>
        </w:r>
        <w:r w:rsidR="00D029DE">
          <w:rPr>
            <w:noProof/>
            <w:webHidden/>
          </w:rPr>
          <w:fldChar w:fldCharType="separate"/>
        </w:r>
        <w:r w:rsidR="00B8629A">
          <w:rPr>
            <w:noProof/>
            <w:webHidden/>
          </w:rPr>
          <w:t>7</w:t>
        </w:r>
        <w:r w:rsidR="00D029DE">
          <w:rPr>
            <w:noProof/>
            <w:webHidden/>
          </w:rPr>
          <w:fldChar w:fldCharType="end"/>
        </w:r>
      </w:hyperlink>
    </w:p>
    <w:p w14:paraId="1EC79CBD" w14:textId="21A79C9D" w:rsidR="00D029DE" w:rsidRDefault="00000000">
      <w:pPr>
        <w:pStyle w:val="TM2"/>
        <w:tabs>
          <w:tab w:val="left" w:pos="395"/>
          <w:tab w:val="right" w:pos="9062"/>
        </w:tabs>
        <w:rPr>
          <w:rFonts w:eastAsiaTheme="minorEastAsia" w:cstheme="minorBidi"/>
          <w:b w:val="0"/>
          <w:bCs w:val="0"/>
          <w:smallCaps w:val="0"/>
          <w:noProof/>
          <w:lang w:eastAsia="fr-FR"/>
        </w:rPr>
      </w:pPr>
      <w:hyperlink w:anchor="_Toc114209192" w:history="1">
        <w:r w:rsidR="00D029DE" w:rsidRPr="005F5448">
          <w:rPr>
            <w:rStyle w:val="Lienhypertexte"/>
            <w:noProof/>
          </w:rPr>
          <w:t>C.</w:t>
        </w:r>
        <w:r w:rsidR="00D029DE">
          <w:rPr>
            <w:rFonts w:eastAsiaTheme="minorEastAsia" w:cstheme="minorBidi"/>
            <w:b w:val="0"/>
            <w:bCs w:val="0"/>
            <w:smallCaps w:val="0"/>
            <w:noProof/>
            <w:lang w:eastAsia="fr-FR"/>
          </w:rPr>
          <w:tab/>
        </w:r>
        <w:r w:rsidR="00D029DE" w:rsidRPr="005F5448">
          <w:rPr>
            <w:rStyle w:val="Lienhypertexte"/>
            <w:noProof/>
          </w:rPr>
          <w:t>La procédure</w:t>
        </w:r>
        <w:r w:rsidR="00D029DE">
          <w:rPr>
            <w:noProof/>
            <w:webHidden/>
          </w:rPr>
          <w:tab/>
        </w:r>
        <w:r w:rsidR="00D029DE">
          <w:rPr>
            <w:noProof/>
            <w:webHidden/>
          </w:rPr>
          <w:fldChar w:fldCharType="begin"/>
        </w:r>
        <w:r w:rsidR="00D029DE">
          <w:rPr>
            <w:noProof/>
            <w:webHidden/>
          </w:rPr>
          <w:instrText xml:space="preserve"> PAGEREF _Toc114209192 \h </w:instrText>
        </w:r>
        <w:r w:rsidR="00D029DE">
          <w:rPr>
            <w:noProof/>
            <w:webHidden/>
          </w:rPr>
        </w:r>
        <w:r w:rsidR="00D029DE">
          <w:rPr>
            <w:noProof/>
            <w:webHidden/>
          </w:rPr>
          <w:fldChar w:fldCharType="separate"/>
        </w:r>
        <w:r w:rsidR="00B8629A">
          <w:rPr>
            <w:noProof/>
            <w:webHidden/>
          </w:rPr>
          <w:t>8</w:t>
        </w:r>
        <w:r w:rsidR="00D029DE">
          <w:rPr>
            <w:noProof/>
            <w:webHidden/>
          </w:rPr>
          <w:fldChar w:fldCharType="end"/>
        </w:r>
      </w:hyperlink>
    </w:p>
    <w:p w14:paraId="6AD4B787" w14:textId="23C3F63C" w:rsidR="00D029DE" w:rsidRDefault="00000000">
      <w:pPr>
        <w:pStyle w:val="TM1"/>
        <w:tabs>
          <w:tab w:val="left" w:pos="396"/>
          <w:tab w:val="right" w:pos="9062"/>
        </w:tabs>
        <w:rPr>
          <w:rFonts w:eastAsiaTheme="minorEastAsia" w:cstheme="minorBidi"/>
          <w:b w:val="0"/>
          <w:bCs w:val="0"/>
          <w:caps w:val="0"/>
          <w:noProof/>
          <w:u w:val="none"/>
          <w:lang w:eastAsia="fr-FR"/>
        </w:rPr>
      </w:pPr>
      <w:hyperlink w:anchor="_Toc114209193" w:history="1">
        <w:r w:rsidR="00D029DE" w:rsidRPr="005F5448">
          <w:rPr>
            <w:rStyle w:val="Lienhypertexte"/>
            <w:noProof/>
          </w:rPr>
          <w:t>II.</w:t>
        </w:r>
        <w:r w:rsidR="00D029DE">
          <w:rPr>
            <w:rFonts w:eastAsiaTheme="minorEastAsia" w:cstheme="minorBidi"/>
            <w:b w:val="0"/>
            <w:bCs w:val="0"/>
            <w:caps w:val="0"/>
            <w:noProof/>
            <w:u w:val="none"/>
            <w:lang w:eastAsia="fr-FR"/>
          </w:rPr>
          <w:tab/>
        </w:r>
        <w:r w:rsidR="00D029DE" w:rsidRPr="005F5448">
          <w:rPr>
            <w:rStyle w:val="Lienhypertexte"/>
            <w:noProof/>
          </w:rPr>
          <w:t>DISCUSSION</w:t>
        </w:r>
        <w:r w:rsidR="00D029DE">
          <w:rPr>
            <w:noProof/>
            <w:webHidden/>
          </w:rPr>
          <w:tab/>
        </w:r>
        <w:r w:rsidR="00D029DE">
          <w:rPr>
            <w:noProof/>
            <w:webHidden/>
          </w:rPr>
          <w:fldChar w:fldCharType="begin"/>
        </w:r>
        <w:r w:rsidR="00D029DE">
          <w:rPr>
            <w:noProof/>
            <w:webHidden/>
          </w:rPr>
          <w:instrText xml:space="preserve"> PAGEREF _Toc114209193 \h </w:instrText>
        </w:r>
        <w:r w:rsidR="00D029DE">
          <w:rPr>
            <w:noProof/>
            <w:webHidden/>
          </w:rPr>
        </w:r>
        <w:r w:rsidR="00D029DE">
          <w:rPr>
            <w:noProof/>
            <w:webHidden/>
          </w:rPr>
          <w:fldChar w:fldCharType="separate"/>
        </w:r>
        <w:r w:rsidR="00B8629A">
          <w:rPr>
            <w:noProof/>
            <w:webHidden/>
          </w:rPr>
          <w:t>10</w:t>
        </w:r>
        <w:r w:rsidR="00D029DE">
          <w:rPr>
            <w:noProof/>
            <w:webHidden/>
          </w:rPr>
          <w:fldChar w:fldCharType="end"/>
        </w:r>
      </w:hyperlink>
    </w:p>
    <w:p w14:paraId="7D91B112" w14:textId="4B5FA74D" w:rsidR="00D029DE" w:rsidRDefault="00000000">
      <w:pPr>
        <w:pStyle w:val="TM2"/>
        <w:tabs>
          <w:tab w:val="left" w:pos="412"/>
          <w:tab w:val="right" w:pos="9062"/>
        </w:tabs>
        <w:rPr>
          <w:rFonts w:eastAsiaTheme="minorEastAsia" w:cstheme="minorBidi"/>
          <w:b w:val="0"/>
          <w:bCs w:val="0"/>
          <w:smallCaps w:val="0"/>
          <w:noProof/>
          <w:lang w:eastAsia="fr-FR"/>
        </w:rPr>
      </w:pPr>
      <w:hyperlink w:anchor="_Toc114209194" w:history="1">
        <w:r w:rsidR="00D029DE" w:rsidRPr="005F5448">
          <w:rPr>
            <w:rStyle w:val="Lienhypertexte"/>
            <w:noProof/>
          </w:rPr>
          <w:t>A.</w:t>
        </w:r>
        <w:r w:rsidR="00D029DE">
          <w:rPr>
            <w:rFonts w:eastAsiaTheme="minorEastAsia" w:cstheme="minorBidi"/>
            <w:b w:val="0"/>
            <w:bCs w:val="0"/>
            <w:smallCaps w:val="0"/>
            <w:noProof/>
            <w:lang w:eastAsia="fr-FR"/>
          </w:rPr>
          <w:tab/>
        </w:r>
        <w:r w:rsidR="00D029DE" w:rsidRPr="005F5448">
          <w:rPr>
            <w:rStyle w:val="Lienhypertexte"/>
            <w:noProof/>
          </w:rPr>
          <w:t xml:space="preserve">In </w:t>
        </w:r>
        <w:r w:rsidR="00D029DE" w:rsidRPr="005F5448">
          <w:rPr>
            <w:rStyle w:val="Lienhypertexte"/>
            <w:i/>
            <w:iCs/>
            <w:noProof/>
          </w:rPr>
          <w:t>limine litis</w:t>
        </w:r>
        <w:r w:rsidR="00D029DE" w:rsidRPr="005F5448">
          <w:rPr>
            <w:rStyle w:val="Lienhypertexte"/>
            <w:noProof/>
          </w:rPr>
          <w:t xml:space="preserve"> : Sur la qualification à retenir et ses conséquences sur la validité des poursuites</w:t>
        </w:r>
        <w:r w:rsidR="00D029DE">
          <w:rPr>
            <w:noProof/>
            <w:webHidden/>
          </w:rPr>
          <w:tab/>
        </w:r>
        <w:r w:rsidR="00D029DE">
          <w:rPr>
            <w:noProof/>
            <w:webHidden/>
          </w:rPr>
          <w:fldChar w:fldCharType="begin"/>
        </w:r>
        <w:r w:rsidR="00D029DE">
          <w:rPr>
            <w:noProof/>
            <w:webHidden/>
          </w:rPr>
          <w:instrText xml:space="preserve"> PAGEREF _Toc114209194 \h </w:instrText>
        </w:r>
        <w:r w:rsidR="00D029DE">
          <w:rPr>
            <w:noProof/>
            <w:webHidden/>
          </w:rPr>
        </w:r>
        <w:r w:rsidR="00D029DE">
          <w:rPr>
            <w:noProof/>
            <w:webHidden/>
          </w:rPr>
          <w:fldChar w:fldCharType="separate"/>
        </w:r>
        <w:r w:rsidR="00B8629A">
          <w:rPr>
            <w:noProof/>
            <w:webHidden/>
          </w:rPr>
          <w:t>10</w:t>
        </w:r>
        <w:r w:rsidR="00D029DE">
          <w:rPr>
            <w:noProof/>
            <w:webHidden/>
          </w:rPr>
          <w:fldChar w:fldCharType="end"/>
        </w:r>
      </w:hyperlink>
    </w:p>
    <w:p w14:paraId="594309A1" w14:textId="6C97452E" w:rsidR="00D029DE" w:rsidRDefault="00000000">
      <w:pPr>
        <w:pStyle w:val="TM3"/>
        <w:tabs>
          <w:tab w:val="left" w:pos="387"/>
          <w:tab w:val="right" w:pos="9062"/>
        </w:tabs>
        <w:rPr>
          <w:rFonts w:eastAsiaTheme="minorEastAsia" w:cstheme="minorBidi"/>
          <w:smallCaps w:val="0"/>
          <w:noProof/>
          <w:lang w:eastAsia="fr-FR"/>
        </w:rPr>
      </w:pPr>
      <w:hyperlink w:anchor="_Toc114209195" w:history="1">
        <w:r w:rsidR="00D029DE" w:rsidRPr="005F5448">
          <w:rPr>
            <w:rStyle w:val="Lienhypertexte"/>
            <w:noProof/>
          </w:rPr>
          <w:t>1.</w:t>
        </w:r>
        <w:r w:rsidR="00D029DE">
          <w:rPr>
            <w:rFonts w:eastAsiaTheme="minorEastAsia" w:cstheme="minorBidi"/>
            <w:smallCaps w:val="0"/>
            <w:noProof/>
            <w:lang w:eastAsia="fr-FR"/>
          </w:rPr>
          <w:tab/>
        </w:r>
        <w:r w:rsidR="00D029DE" w:rsidRPr="005F5448">
          <w:rPr>
            <w:rStyle w:val="Lienhypertexte"/>
            <w:noProof/>
          </w:rPr>
          <w:t>Application de la qualification de diffamation</w:t>
        </w:r>
        <w:r w:rsidR="00D029DE">
          <w:rPr>
            <w:noProof/>
            <w:webHidden/>
          </w:rPr>
          <w:tab/>
        </w:r>
        <w:r w:rsidR="00D029DE">
          <w:rPr>
            <w:noProof/>
            <w:webHidden/>
          </w:rPr>
          <w:fldChar w:fldCharType="begin"/>
        </w:r>
        <w:r w:rsidR="00D029DE">
          <w:rPr>
            <w:noProof/>
            <w:webHidden/>
          </w:rPr>
          <w:instrText xml:space="preserve"> PAGEREF _Toc114209195 \h </w:instrText>
        </w:r>
        <w:r w:rsidR="00D029DE">
          <w:rPr>
            <w:noProof/>
            <w:webHidden/>
          </w:rPr>
        </w:r>
        <w:r w:rsidR="00D029DE">
          <w:rPr>
            <w:noProof/>
            <w:webHidden/>
          </w:rPr>
          <w:fldChar w:fldCharType="separate"/>
        </w:r>
        <w:r w:rsidR="00B8629A">
          <w:rPr>
            <w:noProof/>
            <w:webHidden/>
          </w:rPr>
          <w:t>10</w:t>
        </w:r>
        <w:r w:rsidR="00D029DE">
          <w:rPr>
            <w:noProof/>
            <w:webHidden/>
          </w:rPr>
          <w:fldChar w:fldCharType="end"/>
        </w:r>
      </w:hyperlink>
    </w:p>
    <w:p w14:paraId="7BD55CB2" w14:textId="2F5CFB52" w:rsidR="00D029DE" w:rsidRDefault="00000000">
      <w:pPr>
        <w:pStyle w:val="TM3"/>
        <w:tabs>
          <w:tab w:val="left" w:pos="387"/>
          <w:tab w:val="right" w:pos="9062"/>
        </w:tabs>
        <w:rPr>
          <w:rFonts w:eastAsiaTheme="minorEastAsia" w:cstheme="minorBidi"/>
          <w:smallCaps w:val="0"/>
          <w:noProof/>
          <w:lang w:eastAsia="fr-FR"/>
        </w:rPr>
      </w:pPr>
      <w:hyperlink w:anchor="_Toc114209196" w:history="1">
        <w:r w:rsidR="00D029DE" w:rsidRPr="005F5448">
          <w:rPr>
            <w:rStyle w:val="Lienhypertexte"/>
            <w:noProof/>
          </w:rPr>
          <w:t>2.</w:t>
        </w:r>
        <w:r w:rsidR="00D029DE">
          <w:rPr>
            <w:rFonts w:eastAsiaTheme="minorEastAsia" w:cstheme="minorBidi"/>
            <w:smallCaps w:val="0"/>
            <w:noProof/>
            <w:lang w:eastAsia="fr-FR"/>
          </w:rPr>
          <w:tab/>
        </w:r>
        <w:r w:rsidR="00D029DE" w:rsidRPr="005F5448">
          <w:rPr>
            <w:rStyle w:val="Lienhypertexte"/>
            <w:noProof/>
          </w:rPr>
          <w:t>Sur l’incompétence matérielle du Tribunal de commerce</w:t>
        </w:r>
        <w:r w:rsidR="00D029DE">
          <w:rPr>
            <w:noProof/>
            <w:webHidden/>
          </w:rPr>
          <w:tab/>
        </w:r>
        <w:r w:rsidR="00D029DE">
          <w:rPr>
            <w:noProof/>
            <w:webHidden/>
          </w:rPr>
          <w:fldChar w:fldCharType="begin"/>
        </w:r>
        <w:r w:rsidR="00D029DE">
          <w:rPr>
            <w:noProof/>
            <w:webHidden/>
          </w:rPr>
          <w:instrText xml:space="preserve"> PAGEREF _Toc114209196 \h </w:instrText>
        </w:r>
        <w:r w:rsidR="00D029DE">
          <w:rPr>
            <w:noProof/>
            <w:webHidden/>
          </w:rPr>
        </w:r>
        <w:r w:rsidR="00D029DE">
          <w:rPr>
            <w:noProof/>
            <w:webHidden/>
          </w:rPr>
          <w:fldChar w:fldCharType="separate"/>
        </w:r>
        <w:r w:rsidR="00B8629A">
          <w:rPr>
            <w:noProof/>
            <w:webHidden/>
          </w:rPr>
          <w:t>12</w:t>
        </w:r>
        <w:r w:rsidR="00D029DE">
          <w:rPr>
            <w:noProof/>
            <w:webHidden/>
          </w:rPr>
          <w:fldChar w:fldCharType="end"/>
        </w:r>
      </w:hyperlink>
    </w:p>
    <w:p w14:paraId="4352187E" w14:textId="6C0438E2" w:rsidR="00D029DE" w:rsidRDefault="00000000">
      <w:pPr>
        <w:pStyle w:val="TM3"/>
        <w:tabs>
          <w:tab w:val="left" w:pos="387"/>
          <w:tab w:val="right" w:pos="9062"/>
        </w:tabs>
        <w:rPr>
          <w:rFonts w:eastAsiaTheme="minorEastAsia" w:cstheme="minorBidi"/>
          <w:smallCaps w:val="0"/>
          <w:noProof/>
          <w:lang w:eastAsia="fr-FR"/>
        </w:rPr>
      </w:pPr>
      <w:hyperlink w:anchor="_Toc114209197" w:history="1">
        <w:r w:rsidR="00D029DE" w:rsidRPr="005F5448">
          <w:rPr>
            <w:rStyle w:val="Lienhypertexte"/>
            <w:noProof/>
          </w:rPr>
          <w:t>3.</w:t>
        </w:r>
        <w:r w:rsidR="00D029DE">
          <w:rPr>
            <w:rFonts w:eastAsiaTheme="minorEastAsia" w:cstheme="minorBidi"/>
            <w:smallCaps w:val="0"/>
            <w:noProof/>
            <w:lang w:eastAsia="fr-FR"/>
          </w:rPr>
          <w:tab/>
        </w:r>
        <w:r w:rsidR="00D029DE" w:rsidRPr="005F5448">
          <w:rPr>
            <w:rStyle w:val="Lienhypertexte"/>
            <w:noProof/>
          </w:rPr>
          <w:t>Sur les conséquences de la qualification : la nullité de l’assignation</w:t>
        </w:r>
        <w:r w:rsidR="00D029DE">
          <w:rPr>
            <w:noProof/>
            <w:webHidden/>
          </w:rPr>
          <w:tab/>
        </w:r>
        <w:r w:rsidR="00D029DE">
          <w:rPr>
            <w:noProof/>
            <w:webHidden/>
          </w:rPr>
          <w:fldChar w:fldCharType="begin"/>
        </w:r>
        <w:r w:rsidR="00D029DE">
          <w:rPr>
            <w:noProof/>
            <w:webHidden/>
          </w:rPr>
          <w:instrText xml:space="preserve"> PAGEREF _Toc114209197 \h </w:instrText>
        </w:r>
        <w:r w:rsidR="00D029DE">
          <w:rPr>
            <w:noProof/>
            <w:webHidden/>
          </w:rPr>
        </w:r>
        <w:r w:rsidR="00D029DE">
          <w:rPr>
            <w:noProof/>
            <w:webHidden/>
          </w:rPr>
          <w:fldChar w:fldCharType="separate"/>
        </w:r>
        <w:r w:rsidR="00B8629A">
          <w:rPr>
            <w:noProof/>
            <w:webHidden/>
          </w:rPr>
          <w:t>13</w:t>
        </w:r>
        <w:r w:rsidR="00D029DE">
          <w:rPr>
            <w:noProof/>
            <w:webHidden/>
          </w:rPr>
          <w:fldChar w:fldCharType="end"/>
        </w:r>
      </w:hyperlink>
    </w:p>
    <w:p w14:paraId="3F826F1E" w14:textId="7360C20D" w:rsidR="00D029DE" w:rsidRDefault="00000000">
      <w:pPr>
        <w:pStyle w:val="TM2"/>
        <w:tabs>
          <w:tab w:val="left" w:pos="402"/>
          <w:tab w:val="right" w:pos="9062"/>
        </w:tabs>
        <w:rPr>
          <w:rFonts w:eastAsiaTheme="minorEastAsia" w:cstheme="minorBidi"/>
          <w:b w:val="0"/>
          <w:bCs w:val="0"/>
          <w:smallCaps w:val="0"/>
          <w:noProof/>
          <w:lang w:eastAsia="fr-FR"/>
        </w:rPr>
      </w:pPr>
      <w:hyperlink w:anchor="_Toc114209198" w:history="1">
        <w:r w:rsidR="00D029DE" w:rsidRPr="005F5448">
          <w:rPr>
            <w:rStyle w:val="Lienhypertexte"/>
            <w:noProof/>
          </w:rPr>
          <w:t>B.</w:t>
        </w:r>
        <w:r w:rsidR="00D029DE">
          <w:rPr>
            <w:rFonts w:eastAsiaTheme="minorEastAsia" w:cstheme="minorBidi"/>
            <w:b w:val="0"/>
            <w:bCs w:val="0"/>
            <w:smallCaps w:val="0"/>
            <w:noProof/>
            <w:lang w:eastAsia="fr-FR"/>
          </w:rPr>
          <w:tab/>
        </w:r>
        <w:r w:rsidR="00D029DE" w:rsidRPr="005F5448">
          <w:rPr>
            <w:rStyle w:val="Lienhypertexte"/>
            <w:noProof/>
          </w:rPr>
          <w:t>À titre subsidiaire : sur le fond</w:t>
        </w:r>
        <w:r w:rsidR="00D029DE">
          <w:rPr>
            <w:noProof/>
            <w:webHidden/>
          </w:rPr>
          <w:tab/>
        </w:r>
        <w:r w:rsidR="00D029DE">
          <w:rPr>
            <w:noProof/>
            <w:webHidden/>
          </w:rPr>
          <w:fldChar w:fldCharType="begin"/>
        </w:r>
        <w:r w:rsidR="00D029DE">
          <w:rPr>
            <w:noProof/>
            <w:webHidden/>
          </w:rPr>
          <w:instrText xml:space="preserve"> PAGEREF _Toc114209198 \h </w:instrText>
        </w:r>
        <w:r w:rsidR="00D029DE">
          <w:rPr>
            <w:noProof/>
            <w:webHidden/>
          </w:rPr>
        </w:r>
        <w:r w:rsidR="00D029DE">
          <w:rPr>
            <w:noProof/>
            <w:webHidden/>
          </w:rPr>
          <w:fldChar w:fldCharType="separate"/>
        </w:r>
        <w:r w:rsidR="00B8629A">
          <w:rPr>
            <w:noProof/>
            <w:webHidden/>
          </w:rPr>
          <w:t>13</w:t>
        </w:r>
        <w:r w:rsidR="00D029DE">
          <w:rPr>
            <w:noProof/>
            <w:webHidden/>
          </w:rPr>
          <w:fldChar w:fldCharType="end"/>
        </w:r>
      </w:hyperlink>
    </w:p>
    <w:p w14:paraId="09EDA778" w14:textId="0F9E827C" w:rsidR="00D029DE" w:rsidRDefault="00000000">
      <w:pPr>
        <w:pStyle w:val="TM3"/>
        <w:tabs>
          <w:tab w:val="left" w:pos="387"/>
          <w:tab w:val="right" w:pos="9062"/>
        </w:tabs>
        <w:rPr>
          <w:rFonts w:eastAsiaTheme="minorEastAsia" w:cstheme="minorBidi"/>
          <w:smallCaps w:val="0"/>
          <w:noProof/>
          <w:lang w:eastAsia="fr-FR"/>
        </w:rPr>
      </w:pPr>
      <w:hyperlink w:anchor="_Toc114209199" w:history="1">
        <w:r w:rsidR="00D029DE" w:rsidRPr="005F5448">
          <w:rPr>
            <w:rStyle w:val="Lienhypertexte"/>
            <w:noProof/>
          </w:rPr>
          <w:t>1.</w:t>
        </w:r>
        <w:r w:rsidR="00D029DE">
          <w:rPr>
            <w:rFonts w:eastAsiaTheme="minorEastAsia" w:cstheme="minorBidi"/>
            <w:smallCaps w:val="0"/>
            <w:noProof/>
            <w:lang w:eastAsia="fr-FR"/>
          </w:rPr>
          <w:tab/>
        </w:r>
        <w:r w:rsidR="00D029DE" w:rsidRPr="005F5448">
          <w:rPr>
            <w:rStyle w:val="Lienhypertexte"/>
            <w:noProof/>
          </w:rPr>
          <w:t>La définition juridique de l’accessibilité numérique</w:t>
        </w:r>
        <w:r w:rsidR="00D029DE">
          <w:rPr>
            <w:noProof/>
            <w:webHidden/>
          </w:rPr>
          <w:tab/>
        </w:r>
        <w:r w:rsidR="00D029DE">
          <w:rPr>
            <w:noProof/>
            <w:webHidden/>
          </w:rPr>
          <w:fldChar w:fldCharType="begin"/>
        </w:r>
        <w:r w:rsidR="00D029DE">
          <w:rPr>
            <w:noProof/>
            <w:webHidden/>
          </w:rPr>
          <w:instrText xml:space="preserve"> PAGEREF _Toc114209199 \h </w:instrText>
        </w:r>
        <w:r w:rsidR="00D029DE">
          <w:rPr>
            <w:noProof/>
            <w:webHidden/>
          </w:rPr>
        </w:r>
        <w:r w:rsidR="00D029DE">
          <w:rPr>
            <w:noProof/>
            <w:webHidden/>
          </w:rPr>
          <w:fldChar w:fldCharType="separate"/>
        </w:r>
        <w:r w:rsidR="00B8629A">
          <w:rPr>
            <w:noProof/>
            <w:webHidden/>
          </w:rPr>
          <w:t>13</w:t>
        </w:r>
        <w:r w:rsidR="00D029DE">
          <w:rPr>
            <w:noProof/>
            <w:webHidden/>
          </w:rPr>
          <w:fldChar w:fldCharType="end"/>
        </w:r>
      </w:hyperlink>
    </w:p>
    <w:p w14:paraId="7D3E6AB3" w14:textId="6B040B0C" w:rsidR="00D029DE" w:rsidRDefault="00000000">
      <w:pPr>
        <w:pStyle w:val="TM4"/>
        <w:tabs>
          <w:tab w:val="left" w:pos="392"/>
          <w:tab w:val="right" w:pos="9062"/>
        </w:tabs>
        <w:rPr>
          <w:rFonts w:eastAsiaTheme="minorEastAsia" w:cstheme="minorBidi"/>
          <w:noProof/>
          <w:lang w:eastAsia="fr-FR"/>
        </w:rPr>
      </w:pPr>
      <w:hyperlink w:anchor="_Toc114209200" w:history="1">
        <w:r w:rsidR="00D029DE" w:rsidRPr="005F5448">
          <w:rPr>
            <w:rStyle w:val="Lienhypertexte"/>
            <w:noProof/>
          </w:rPr>
          <w:t>a)</w:t>
        </w:r>
        <w:r w:rsidR="00D029DE">
          <w:rPr>
            <w:rFonts w:eastAsiaTheme="minorEastAsia" w:cstheme="minorBidi"/>
            <w:noProof/>
            <w:lang w:eastAsia="fr-FR"/>
          </w:rPr>
          <w:tab/>
        </w:r>
        <w:r w:rsidR="00D029DE" w:rsidRPr="005F5448">
          <w:rPr>
            <w:rStyle w:val="Lienhypertexte"/>
            <w:noProof/>
          </w:rPr>
          <w:t>Les textes applicables</w:t>
        </w:r>
        <w:r w:rsidR="00D029DE">
          <w:rPr>
            <w:noProof/>
            <w:webHidden/>
          </w:rPr>
          <w:tab/>
        </w:r>
        <w:r w:rsidR="00D029DE">
          <w:rPr>
            <w:noProof/>
            <w:webHidden/>
          </w:rPr>
          <w:fldChar w:fldCharType="begin"/>
        </w:r>
        <w:r w:rsidR="00D029DE">
          <w:rPr>
            <w:noProof/>
            <w:webHidden/>
          </w:rPr>
          <w:instrText xml:space="preserve"> PAGEREF _Toc114209200 \h </w:instrText>
        </w:r>
        <w:r w:rsidR="00D029DE">
          <w:rPr>
            <w:noProof/>
            <w:webHidden/>
          </w:rPr>
        </w:r>
        <w:r w:rsidR="00D029DE">
          <w:rPr>
            <w:noProof/>
            <w:webHidden/>
          </w:rPr>
          <w:fldChar w:fldCharType="separate"/>
        </w:r>
        <w:r w:rsidR="00B8629A">
          <w:rPr>
            <w:noProof/>
            <w:webHidden/>
          </w:rPr>
          <w:t>14</w:t>
        </w:r>
        <w:r w:rsidR="00D029DE">
          <w:rPr>
            <w:noProof/>
            <w:webHidden/>
          </w:rPr>
          <w:fldChar w:fldCharType="end"/>
        </w:r>
      </w:hyperlink>
    </w:p>
    <w:p w14:paraId="5E905980" w14:textId="6D078478" w:rsidR="00D029DE" w:rsidRDefault="00000000">
      <w:pPr>
        <w:pStyle w:val="TM4"/>
        <w:tabs>
          <w:tab w:val="left" w:pos="402"/>
          <w:tab w:val="right" w:pos="9062"/>
        </w:tabs>
        <w:rPr>
          <w:rFonts w:eastAsiaTheme="minorEastAsia" w:cstheme="minorBidi"/>
          <w:noProof/>
          <w:lang w:eastAsia="fr-FR"/>
        </w:rPr>
      </w:pPr>
      <w:hyperlink w:anchor="_Toc114209201" w:history="1">
        <w:r w:rsidR="00D029DE" w:rsidRPr="005F5448">
          <w:rPr>
            <w:rStyle w:val="Lienhypertexte"/>
            <w:noProof/>
          </w:rPr>
          <w:t>b)</w:t>
        </w:r>
        <w:r w:rsidR="00D029DE">
          <w:rPr>
            <w:rFonts w:eastAsiaTheme="minorEastAsia" w:cstheme="minorBidi"/>
            <w:noProof/>
            <w:lang w:eastAsia="fr-FR"/>
          </w:rPr>
          <w:tab/>
        </w:r>
        <w:r w:rsidR="00D029DE" w:rsidRPr="005F5448">
          <w:rPr>
            <w:rStyle w:val="Lienhypertexte"/>
            <w:noProof/>
          </w:rPr>
          <w:t>La terminologie employée définissant la notion juridique d’accessibilité numérique</w:t>
        </w:r>
        <w:r w:rsidR="00D029DE">
          <w:rPr>
            <w:noProof/>
            <w:webHidden/>
          </w:rPr>
          <w:tab/>
        </w:r>
        <w:r w:rsidR="00D029DE">
          <w:rPr>
            <w:noProof/>
            <w:webHidden/>
          </w:rPr>
          <w:fldChar w:fldCharType="begin"/>
        </w:r>
        <w:r w:rsidR="00D029DE">
          <w:rPr>
            <w:noProof/>
            <w:webHidden/>
          </w:rPr>
          <w:instrText xml:space="preserve"> PAGEREF _Toc114209201 \h </w:instrText>
        </w:r>
        <w:r w:rsidR="00D029DE">
          <w:rPr>
            <w:noProof/>
            <w:webHidden/>
          </w:rPr>
        </w:r>
        <w:r w:rsidR="00D029DE">
          <w:rPr>
            <w:noProof/>
            <w:webHidden/>
          </w:rPr>
          <w:fldChar w:fldCharType="separate"/>
        </w:r>
        <w:r w:rsidR="00B8629A">
          <w:rPr>
            <w:noProof/>
            <w:webHidden/>
          </w:rPr>
          <w:t>18</w:t>
        </w:r>
        <w:r w:rsidR="00D029DE">
          <w:rPr>
            <w:noProof/>
            <w:webHidden/>
          </w:rPr>
          <w:fldChar w:fldCharType="end"/>
        </w:r>
      </w:hyperlink>
    </w:p>
    <w:p w14:paraId="62C662BB" w14:textId="6596DDE2" w:rsidR="00D029DE" w:rsidRDefault="00000000">
      <w:pPr>
        <w:pStyle w:val="TM4"/>
        <w:tabs>
          <w:tab w:val="left" w:pos="380"/>
          <w:tab w:val="right" w:pos="9062"/>
        </w:tabs>
        <w:rPr>
          <w:rFonts w:eastAsiaTheme="minorEastAsia" w:cstheme="minorBidi"/>
          <w:noProof/>
          <w:lang w:eastAsia="fr-FR"/>
        </w:rPr>
      </w:pPr>
      <w:hyperlink w:anchor="_Toc114209202" w:history="1">
        <w:r w:rsidR="00D029DE" w:rsidRPr="005F5448">
          <w:rPr>
            <w:rStyle w:val="Lienhypertexte"/>
            <w:noProof/>
          </w:rPr>
          <w:t>c)</w:t>
        </w:r>
        <w:r w:rsidR="00D029DE">
          <w:rPr>
            <w:rFonts w:eastAsiaTheme="minorEastAsia" w:cstheme="minorBidi"/>
            <w:noProof/>
            <w:lang w:eastAsia="fr-FR"/>
          </w:rPr>
          <w:tab/>
        </w:r>
        <w:r w:rsidR="00D029DE" w:rsidRPr="005F5448">
          <w:rPr>
            <w:rStyle w:val="Lienhypertexte"/>
            <w:noProof/>
          </w:rPr>
          <w:t>Les obligations de mise en accessibilité numérique et leurs débiteurs</w:t>
        </w:r>
        <w:r w:rsidR="00D029DE">
          <w:rPr>
            <w:noProof/>
            <w:webHidden/>
          </w:rPr>
          <w:tab/>
        </w:r>
        <w:r w:rsidR="00D029DE">
          <w:rPr>
            <w:noProof/>
            <w:webHidden/>
          </w:rPr>
          <w:fldChar w:fldCharType="begin"/>
        </w:r>
        <w:r w:rsidR="00D029DE">
          <w:rPr>
            <w:noProof/>
            <w:webHidden/>
          </w:rPr>
          <w:instrText xml:space="preserve"> PAGEREF _Toc114209202 \h </w:instrText>
        </w:r>
        <w:r w:rsidR="00D029DE">
          <w:rPr>
            <w:noProof/>
            <w:webHidden/>
          </w:rPr>
        </w:r>
        <w:r w:rsidR="00D029DE">
          <w:rPr>
            <w:noProof/>
            <w:webHidden/>
          </w:rPr>
          <w:fldChar w:fldCharType="separate"/>
        </w:r>
        <w:r w:rsidR="00B8629A">
          <w:rPr>
            <w:noProof/>
            <w:webHidden/>
          </w:rPr>
          <w:t>21</w:t>
        </w:r>
        <w:r w:rsidR="00D029DE">
          <w:rPr>
            <w:noProof/>
            <w:webHidden/>
          </w:rPr>
          <w:fldChar w:fldCharType="end"/>
        </w:r>
      </w:hyperlink>
    </w:p>
    <w:p w14:paraId="6FC69AF7" w14:textId="6F08E7EA" w:rsidR="00D029DE" w:rsidRDefault="00000000">
      <w:pPr>
        <w:pStyle w:val="TM3"/>
        <w:tabs>
          <w:tab w:val="left" w:pos="387"/>
          <w:tab w:val="right" w:pos="9062"/>
        </w:tabs>
        <w:rPr>
          <w:rFonts w:eastAsiaTheme="minorEastAsia" w:cstheme="minorBidi"/>
          <w:smallCaps w:val="0"/>
          <w:noProof/>
          <w:lang w:eastAsia="fr-FR"/>
        </w:rPr>
      </w:pPr>
      <w:hyperlink w:anchor="_Toc114209203" w:history="1">
        <w:r w:rsidR="00D029DE" w:rsidRPr="005F5448">
          <w:rPr>
            <w:rStyle w:val="Lienhypertexte"/>
            <w:noProof/>
          </w:rPr>
          <w:t>2.</w:t>
        </w:r>
        <w:r w:rsidR="00D029DE">
          <w:rPr>
            <w:rFonts w:eastAsiaTheme="minorEastAsia" w:cstheme="minorBidi"/>
            <w:smallCaps w:val="0"/>
            <w:noProof/>
            <w:lang w:eastAsia="fr-FR"/>
          </w:rPr>
          <w:tab/>
        </w:r>
        <w:r w:rsidR="00D029DE" w:rsidRPr="005F5448">
          <w:rPr>
            <w:rStyle w:val="Lienhypertexte"/>
            <w:noProof/>
          </w:rPr>
          <w:t>Sur l’absence de caractérisation de dénigrement</w:t>
        </w:r>
        <w:r w:rsidR="00D029DE">
          <w:rPr>
            <w:noProof/>
            <w:webHidden/>
          </w:rPr>
          <w:tab/>
        </w:r>
        <w:r w:rsidR="00D029DE">
          <w:rPr>
            <w:noProof/>
            <w:webHidden/>
          </w:rPr>
          <w:fldChar w:fldCharType="begin"/>
        </w:r>
        <w:r w:rsidR="00D029DE">
          <w:rPr>
            <w:noProof/>
            <w:webHidden/>
          </w:rPr>
          <w:instrText xml:space="preserve"> PAGEREF _Toc114209203 \h </w:instrText>
        </w:r>
        <w:r w:rsidR="00D029DE">
          <w:rPr>
            <w:noProof/>
            <w:webHidden/>
          </w:rPr>
        </w:r>
        <w:r w:rsidR="00D029DE">
          <w:rPr>
            <w:noProof/>
            <w:webHidden/>
          </w:rPr>
          <w:fldChar w:fldCharType="separate"/>
        </w:r>
        <w:r w:rsidR="00B8629A">
          <w:rPr>
            <w:noProof/>
            <w:webHidden/>
          </w:rPr>
          <w:t>23</w:t>
        </w:r>
        <w:r w:rsidR="00D029DE">
          <w:rPr>
            <w:noProof/>
            <w:webHidden/>
          </w:rPr>
          <w:fldChar w:fldCharType="end"/>
        </w:r>
      </w:hyperlink>
    </w:p>
    <w:p w14:paraId="3133D950" w14:textId="40C3820C" w:rsidR="00D029DE" w:rsidRDefault="00000000">
      <w:pPr>
        <w:pStyle w:val="TM4"/>
        <w:tabs>
          <w:tab w:val="left" w:pos="392"/>
          <w:tab w:val="right" w:pos="9062"/>
        </w:tabs>
        <w:rPr>
          <w:rFonts w:eastAsiaTheme="minorEastAsia" w:cstheme="minorBidi"/>
          <w:noProof/>
          <w:lang w:eastAsia="fr-FR"/>
        </w:rPr>
      </w:pPr>
      <w:hyperlink w:anchor="_Toc114209204" w:history="1">
        <w:r w:rsidR="00D029DE" w:rsidRPr="005F5448">
          <w:rPr>
            <w:rStyle w:val="Lienhypertexte"/>
            <w:noProof/>
          </w:rPr>
          <w:t>a)</w:t>
        </w:r>
        <w:r w:rsidR="00D029DE">
          <w:rPr>
            <w:rFonts w:eastAsiaTheme="minorEastAsia" w:cstheme="minorBidi"/>
            <w:noProof/>
            <w:lang w:eastAsia="fr-FR"/>
          </w:rPr>
          <w:tab/>
        </w:r>
        <w:r w:rsidR="00D029DE" w:rsidRPr="005F5448">
          <w:rPr>
            <w:rStyle w:val="Lienhypertexte"/>
            <w:noProof/>
          </w:rPr>
          <w:t>Sur le caractère objectif de la critique</w:t>
        </w:r>
        <w:r w:rsidR="00D029DE">
          <w:rPr>
            <w:noProof/>
            <w:webHidden/>
          </w:rPr>
          <w:tab/>
        </w:r>
        <w:r w:rsidR="00D029DE">
          <w:rPr>
            <w:noProof/>
            <w:webHidden/>
          </w:rPr>
          <w:fldChar w:fldCharType="begin"/>
        </w:r>
        <w:r w:rsidR="00D029DE">
          <w:rPr>
            <w:noProof/>
            <w:webHidden/>
          </w:rPr>
          <w:instrText xml:space="preserve"> PAGEREF _Toc114209204 \h </w:instrText>
        </w:r>
        <w:r w:rsidR="00D029DE">
          <w:rPr>
            <w:noProof/>
            <w:webHidden/>
          </w:rPr>
        </w:r>
        <w:r w:rsidR="00D029DE">
          <w:rPr>
            <w:noProof/>
            <w:webHidden/>
          </w:rPr>
          <w:fldChar w:fldCharType="separate"/>
        </w:r>
        <w:r w:rsidR="00B8629A">
          <w:rPr>
            <w:noProof/>
            <w:webHidden/>
          </w:rPr>
          <w:t>24</w:t>
        </w:r>
        <w:r w:rsidR="00D029DE">
          <w:rPr>
            <w:noProof/>
            <w:webHidden/>
          </w:rPr>
          <w:fldChar w:fldCharType="end"/>
        </w:r>
      </w:hyperlink>
    </w:p>
    <w:p w14:paraId="2D2494FA" w14:textId="7C401B67" w:rsidR="00D029DE" w:rsidRDefault="00000000">
      <w:pPr>
        <w:pStyle w:val="TM4"/>
        <w:tabs>
          <w:tab w:val="left" w:pos="402"/>
          <w:tab w:val="right" w:pos="9062"/>
        </w:tabs>
        <w:rPr>
          <w:rFonts w:eastAsiaTheme="minorEastAsia" w:cstheme="minorBidi"/>
          <w:noProof/>
          <w:lang w:eastAsia="fr-FR"/>
        </w:rPr>
      </w:pPr>
      <w:hyperlink w:anchor="_Toc114209205" w:history="1">
        <w:r w:rsidR="00D029DE" w:rsidRPr="005F5448">
          <w:rPr>
            <w:rStyle w:val="Lienhypertexte"/>
            <w:noProof/>
          </w:rPr>
          <w:t>b)</w:t>
        </w:r>
        <w:r w:rsidR="00D029DE">
          <w:rPr>
            <w:rFonts w:eastAsiaTheme="minorEastAsia" w:cstheme="minorBidi"/>
            <w:noProof/>
            <w:lang w:eastAsia="fr-FR"/>
          </w:rPr>
          <w:tab/>
        </w:r>
        <w:r w:rsidR="00D029DE" w:rsidRPr="005F5448">
          <w:rPr>
            <w:rStyle w:val="Lienhypertexte"/>
            <w:noProof/>
          </w:rPr>
          <w:t>Sur la véracité des propos tenus excluant toute intention malveillante</w:t>
        </w:r>
        <w:r w:rsidR="00D029DE">
          <w:rPr>
            <w:noProof/>
            <w:webHidden/>
          </w:rPr>
          <w:tab/>
        </w:r>
        <w:r w:rsidR="00D029DE">
          <w:rPr>
            <w:noProof/>
            <w:webHidden/>
          </w:rPr>
          <w:fldChar w:fldCharType="begin"/>
        </w:r>
        <w:r w:rsidR="00D029DE">
          <w:rPr>
            <w:noProof/>
            <w:webHidden/>
          </w:rPr>
          <w:instrText xml:space="preserve"> PAGEREF _Toc114209205 \h </w:instrText>
        </w:r>
        <w:r w:rsidR="00D029DE">
          <w:rPr>
            <w:noProof/>
            <w:webHidden/>
          </w:rPr>
        </w:r>
        <w:r w:rsidR="00D029DE">
          <w:rPr>
            <w:noProof/>
            <w:webHidden/>
          </w:rPr>
          <w:fldChar w:fldCharType="separate"/>
        </w:r>
        <w:r w:rsidR="00B8629A">
          <w:rPr>
            <w:noProof/>
            <w:webHidden/>
          </w:rPr>
          <w:t>25</w:t>
        </w:r>
        <w:r w:rsidR="00D029DE">
          <w:rPr>
            <w:noProof/>
            <w:webHidden/>
          </w:rPr>
          <w:fldChar w:fldCharType="end"/>
        </w:r>
      </w:hyperlink>
    </w:p>
    <w:p w14:paraId="6F73F629" w14:textId="594FB32A" w:rsidR="00D029DE" w:rsidRDefault="00000000">
      <w:pPr>
        <w:pStyle w:val="TM4"/>
        <w:tabs>
          <w:tab w:val="left" w:pos="380"/>
          <w:tab w:val="right" w:pos="9062"/>
        </w:tabs>
        <w:rPr>
          <w:rFonts w:eastAsiaTheme="minorEastAsia" w:cstheme="minorBidi"/>
          <w:noProof/>
          <w:lang w:eastAsia="fr-FR"/>
        </w:rPr>
      </w:pPr>
      <w:hyperlink w:anchor="_Toc114209206" w:history="1">
        <w:r w:rsidR="00D029DE" w:rsidRPr="005F5448">
          <w:rPr>
            <w:rStyle w:val="Lienhypertexte"/>
            <w:noProof/>
          </w:rPr>
          <w:t>c)</w:t>
        </w:r>
        <w:r w:rsidR="00D029DE">
          <w:rPr>
            <w:rFonts w:eastAsiaTheme="minorEastAsia" w:cstheme="minorBidi"/>
            <w:noProof/>
            <w:lang w:eastAsia="fr-FR"/>
          </w:rPr>
          <w:tab/>
        </w:r>
        <w:r w:rsidR="00D029DE" w:rsidRPr="005F5448">
          <w:rPr>
            <w:rStyle w:val="Lienhypertexte"/>
            <w:noProof/>
          </w:rPr>
          <w:t>Sur la portée des messages</w:t>
        </w:r>
        <w:r w:rsidR="00D029DE">
          <w:rPr>
            <w:noProof/>
            <w:webHidden/>
          </w:rPr>
          <w:tab/>
        </w:r>
        <w:r w:rsidR="00D029DE">
          <w:rPr>
            <w:noProof/>
            <w:webHidden/>
          </w:rPr>
          <w:fldChar w:fldCharType="begin"/>
        </w:r>
        <w:r w:rsidR="00D029DE">
          <w:rPr>
            <w:noProof/>
            <w:webHidden/>
          </w:rPr>
          <w:instrText xml:space="preserve"> PAGEREF _Toc114209206 \h </w:instrText>
        </w:r>
        <w:r w:rsidR="00D029DE">
          <w:rPr>
            <w:noProof/>
            <w:webHidden/>
          </w:rPr>
        </w:r>
        <w:r w:rsidR="00D029DE">
          <w:rPr>
            <w:noProof/>
            <w:webHidden/>
          </w:rPr>
          <w:fldChar w:fldCharType="separate"/>
        </w:r>
        <w:r w:rsidR="00B8629A">
          <w:rPr>
            <w:noProof/>
            <w:webHidden/>
          </w:rPr>
          <w:t>27</w:t>
        </w:r>
        <w:r w:rsidR="00D029DE">
          <w:rPr>
            <w:noProof/>
            <w:webHidden/>
          </w:rPr>
          <w:fldChar w:fldCharType="end"/>
        </w:r>
      </w:hyperlink>
    </w:p>
    <w:p w14:paraId="4EB77DB4" w14:textId="255B46BA" w:rsidR="00D029DE" w:rsidRDefault="00000000">
      <w:pPr>
        <w:pStyle w:val="TM4"/>
        <w:tabs>
          <w:tab w:val="left" w:pos="402"/>
          <w:tab w:val="right" w:pos="9062"/>
        </w:tabs>
        <w:rPr>
          <w:rFonts w:eastAsiaTheme="minorEastAsia" w:cstheme="minorBidi"/>
          <w:noProof/>
          <w:lang w:eastAsia="fr-FR"/>
        </w:rPr>
      </w:pPr>
      <w:hyperlink w:anchor="_Toc114209207" w:history="1">
        <w:r w:rsidR="00D029DE" w:rsidRPr="005F5448">
          <w:rPr>
            <w:rStyle w:val="Lienhypertexte"/>
            <w:noProof/>
          </w:rPr>
          <w:t>d)</w:t>
        </w:r>
        <w:r w:rsidR="00D029DE">
          <w:rPr>
            <w:rFonts w:eastAsiaTheme="minorEastAsia" w:cstheme="minorBidi"/>
            <w:noProof/>
            <w:lang w:eastAsia="fr-FR"/>
          </w:rPr>
          <w:tab/>
        </w:r>
        <w:r w:rsidR="00D029DE" w:rsidRPr="005F5448">
          <w:rPr>
            <w:rStyle w:val="Lienhypertexte"/>
            <w:noProof/>
          </w:rPr>
          <w:t>Sur le préjudice</w:t>
        </w:r>
        <w:r w:rsidR="00D029DE">
          <w:rPr>
            <w:noProof/>
            <w:webHidden/>
          </w:rPr>
          <w:tab/>
        </w:r>
        <w:r w:rsidR="00D029DE">
          <w:rPr>
            <w:noProof/>
            <w:webHidden/>
          </w:rPr>
          <w:fldChar w:fldCharType="begin"/>
        </w:r>
        <w:r w:rsidR="00D029DE">
          <w:rPr>
            <w:noProof/>
            <w:webHidden/>
          </w:rPr>
          <w:instrText xml:space="preserve"> PAGEREF _Toc114209207 \h </w:instrText>
        </w:r>
        <w:r w:rsidR="00D029DE">
          <w:rPr>
            <w:noProof/>
            <w:webHidden/>
          </w:rPr>
        </w:r>
        <w:r w:rsidR="00D029DE">
          <w:rPr>
            <w:noProof/>
            <w:webHidden/>
          </w:rPr>
          <w:fldChar w:fldCharType="separate"/>
        </w:r>
        <w:r w:rsidR="00B8629A">
          <w:rPr>
            <w:noProof/>
            <w:webHidden/>
          </w:rPr>
          <w:t>29</w:t>
        </w:r>
        <w:r w:rsidR="00D029DE">
          <w:rPr>
            <w:noProof/>
            <w:webHidden/>
          </w:rPr>
          <w:fldChar w:fldCharType="end"/>
        </w:r>
      </w:hyperlink>
    </w:p>
    <w:p w14:paraId="705E3123" w14:textId="0F4E585A" w:rsidR="00D029DE" w:rsidRDefault="00000000">
      <w:pPr>
        <w:pStyle w:val="TM3"/>
        <w:tabs>
          <w:tab w:val="left" w:pos="387"/>
          <w:tab w:val="right" w:pos="9062"/>
        </w:tabs>
        <w:rPr>
          <w:rFonts w:eastAsiaTheme="minorEastAsia" w:cstheme="minorBidi"/>
          <w:smallCaps w:val="0"/>
          <w:noProof/>
          <w:lang w:eastAsia="fr-FR"/>
        </w:rPr>
      </w:pPr>
      <w:hyperlink w:anchor="_Toc114209208" w:history="1">
        <w:r w:rsidR="00D029DE" w:rsidRPr="005F5448">
          <w:rPr>
            <w:rStyle w:val="Lienhypertexte"/>
            <w:noProof/>
          </w:rPr>
          <w:t>3.</w:t>
        </w:r>
        <w:r w:rsidR="00D029DE">
          <w:rPr>
            <w:rFonts w:eastAsiaTheme="minorEastAsia" w:cstheme="minorBidi"/>
            <w:smallCaps w:val="0"/>
            <w:noProof/>
            <w:lang w:eastAsia="fr-FR"/>
          </w:rPr>
          <w:tab/>
        </w:r>
        <w:r w:rsidR="00D029DE" w:rsidRPr="005F5448">
          <w:rPr>
            <w:rStyle w:val="Lienhypertexte"/>
            <w:noProof/>
          </w:rPr>
          <w:t>À titre reconventionnel : sur la caractérisation des pratiques commerciales déloyales commises par FACIL’ITI au préjudice de KOENA</w:t>
        </w:r>
        <w:r w:rsidR="00D029DE">
          <w:rPr>
            <w:noProof/>
            <w:webHidden/>
          </w:rPr>
          <w:tab/>
        </w:r>
        <w:r w:rsidR="00D029DE">
          <w:rPr>
            <w:noProof/>
            <w:webHidden/>
          </w:rPr>
          <w:fldChar w:fldCharType="begin"/>
        </w:r>
        <w:r w:rsidR="00D029DE">
          <w:rPr>
            <w:noProof/>
            <w:webHidden/>
          </w:rPr>
          <w:instrText xml:space="preserve"> PAGEREF _Toc114209208 \h </w:instrText>
        </w:r>
        <w:r w:rsidR="00D029DE">
          <w:rPr>
            <w:noProof/>
            <w:webHidden/>
          </w:rPr>
        </w:r>
        <w:r w:rsidR="00D029DE">
          <w:rPr>
            <w:noProof/>
            <w:webHidden/>
          </w:rPr>
          <w:fldChar w:fldCharType="separate"/>
        </w:r>
        <w:r w:rsidR="00B8629A">
          <w:rPr>
            <w:noProof/>
            <w:webHidden/>
          </w:rPr>
          <w:t>29</w:t>
        </w:r>
        <w:r w:rsidR="00D029DE">
          <w:rPr>
            <w:noProof/>
            <w:webHidden/>
          </w:rPr>
          <w:fldChar w:fldCharType="end"/>
        </w:r>
      </w:hyperlink>
    </w:p>
    <w:p w14:paraId="6890083E" w14:textId="4EC53F9D" w:rsidR="00D029DE" w:rsidRDefault="00000000">
      <w:pPr>
        <w:pStyle w:val="TM4"/>
        <w:tabs>
          <w:tab w:val="left" w:pos="392"/>
          <w:tab w:val="right" w:pos="9062"/>
        </w:tabs>
        <w:rPr>
          <w:rFonts w:eastAsiaTheme="minorEastAsia" w:cstheme="minorBidi"/>
          <w:noProof/>
          <w:lang w:eastAsia="fr-FR"/>
        </w:rPr>
      </w:pPr>
      <w:hyperlink w:anchor="_Toc114209209" w:history="1">
        <w:r w:rsidR="00D029DE" w:rsidRPr="005F5448">
          <w:rPr>
            <w:rStyle w:val="Lienhypertexte"/>
            <w:noProof/>
          </w:rPr>
          <w:t>a)</w:t>
        </w:r>
        <w:r w:rsidR="00D029DE">
          <w:rPr>
            <w:rFonts w:eastAsiaTheme="minorEastAsia" w:cstheme="minorBidi"/>
            <w:noProof/>
            <w:lang w:eastAsia="fr-FR"/>
          </w:rPr>
          <w:tab/>
        </w:r>
        <w:r w:rsidR="00D029DE" w:rsidRPr="005F5448">
          <w:rPr>
            <w:rStyle w:val="Lienhypertexte"/>
            <w:noProof/>
          </w:rPr>
          <w:t>Sur le comportement fautif de FACIL’ITI</w:t>
        </w:r>
        <w:r w:rsidR="00D029DE">
          <w:rPr>
            <w:noProof/>
            <w:webHidden/>
          </w:rPr>
          <w:tab/>
        </w:r>
        <w:r w:rsidR="00D029DE">
          <w:rPr>
            <w:noProof/>
            <w:webHidden/>
          </w:rPr>
          <w:fldChar w:fldCharType="begin"/>
        </w:r>
        <w:r w:rsidR="00D029DE">
          <w:rPr>
            <w:noProof/>
            <w:webHidden/>
          </w:rPr>
          <w:instrText xml:space="preserve"> PAGEREF _Toc114209209 \h </w:instrText>
        </w:r>
        <w:r w:rsidR="00D029DE">
          <w:rPr>
            <w:noProof/>
            <w:webHidden/>
          </w:rPr>
        </w:r>
        <w:r w:rsidR="00D029DE">
          <w:rPr>
            <w:noProof/>
            <w:webHidden/>
          </w:rPr>
          <w:fldChar w:fldCharType="separate"/>
        </w:r>
        <w:r w:rsidR="00B8629A">
          <w:rPr>
            <w:noProof/>
            <w:webHidden/>
          </w:rPr>
          <w:t>30</w:t>
        </w:r>
        <w:r w:rsidR="00D029DE">
          <w:rPr>
            <w:noProof/>
            <w:webHidden/>
          </w:rPr>
          <w:fldChar w:fldCharType="end"/>
        </w:r>
      </w:hyperlink>
    </w:p>
    <w:p w14:paraId="78992E87" w14:textId="032DAFA4" w:rsidR="00D029DE" w:rsidRDefault="00000000">
      <w:pPr>
        <w:pStyle w:val="TM4"/>
        <w:tabs>
          <w:tab w:val="left" w:pos="402"/>
          <w:tab w:val="right" w:pos="9062"/>
        </w:tabs>
        <w:rPr>
          <w:rFonts w:eastAsiaTheme="minorEastAsia" w:cstheme="minorBidi"/>
          <w:noProof/>
          <w:lang w:eastAsia="fr-FR"/>
        </w:rPr>
      </w:pPr>
      <w:hyperlink w:anchor="_Toc114209210" w:history="1">
        <w:r w:rsidR="00D029DE" w:rsidRPr="005F5448">
          <w:rPr>
            <w:rStyle w:val="Lienhypertexte"/>
            <w:noProof/>
          </w:rPr>
          <w:t>b)</w:t>
        </w:r>
        <w:r w:rsidR="00D029DE">
          <w:rPr>
            <w:rFonts w:eastAsiaTheme="minorEastAsia" w:cstheme="minorBidi"/>
            <w:noProof/>
            <w:lang w:eastAsia="fr-FR"/>
          </w:rPr>
          <w:tab/>
        </w:r>
        <w:r w:rsidR="00D029DE" w:rsidRPr="005F5448">
          <w:rPr>
            <w:rStyle w:val="Lienhypertexte"/>
            <w:noProof/>
          </w:rPr>
          <w:t>Le préjudice résultant des actes de concurrence déloyale</w:t>
        </w:r>
        <w:r w:rsidR="00D029DE">
          <w:rPr>
            <w:noProof/>
            <w:webHidden/>
          </w:rPr>
          <w:tab/>
        </w:r>
        <w:r w:rsidR="00D029DE">
          <w:rPr>
            <w:noProof/>
            <w:webHidden/>
          </w:rPr>
          <w:fldChar w:fldCharType="begin"/>
        </w:r>
        <w:r w:rsidR="00D029DE">
          <w:rPr>
            <w:noProof/>
            <w:webHidden/>
          </w:rPr>
          <w:instrText xml:space="preserve"> PAGEREF _Toc114209210 \h </w:instrText>
        </w:r>
        <w:r w:rsidR="00D029DE">
          <w:rPr>
            <w:noProof/>
            <w:webHidden/>
          </w:rPr>
        </w:r>
        <w:r w:rsidR="00D029DE">
          <w:rPr>
            <w:noProof/>
            <w:webHidden/>
          </w:rPr>
          <w:fldChar w:fldCharType="separate"/>
        </w:r>
        <w:r w:rsidR="00B8629A">
          <w:rPr>
            <w:noProof/>
            <w:webHidden/>
          </w:rPr>
          <w:t>35</w:t>
        </w:r>
        <w:r w:rsidR="00D029DE">
          <w:rPr>
            <w:noProof/>
            <w:webHidden/>
          </w:rPr>
          <w:fldChar w:fldCharType="end"/>
        </w:r>
      </w:hyperlink>
    </w:p>
    <w:p w14:paraId="279AE27C" w14:textId="66F59C43" w:rsidR="00D029DE" w:rsidRDefault="00000000">
      <w:pPr>
        <w:pStyle w:val="TM2"/>
        <w:tabs>
          <w:tab w:val="left" w:pos="395"/>
          <w:tab w:val="right" w:pos="9062"/>
        </w:tabs>
        <w:rPr>
          <w:rFonts w:eastAsiaTheme="minorEastAsia" w:cstheme="minorBidi"/>
          <w:b w:val="0"/>
          <w:bCs w:val="0"/>
          <w:smallCaps w:val="0"/>
          <w:noProof/>
          <w:lang w:eastAsia="fr-FR"/>
        </w:rPr>
      </w:pPr>
      <w:hyperlink w:anchor="_Toc114209211" w:history="1">
        <w:r w:rsidR="00D029DE" w:rsidRPr="005F5448">
          <w:rPr>
            <w:rStyle w:val="Lienhypertexte"/>
            <w:noProof/>
          </w:rPr>
          <w:t>C.</w:t>
        </w:r>
        <w:r w:rsidR="00D029DE">
          <w:rPr>
            <w:rFonts w:eastAsiaTheme="minorEastAsia" w:cstheme="minorBidi"/>
            <w:b w:val="0"/>
            <w:bCs w:val="0"/>
            <w:smallCaps w:val="0"/>
            <w:noProof/>
            <w:lang w:eastAsia="fr-FR"/>
          </w:rPr>
          <w:tab/>
        </w:r>
        <w:r w:rsidR="00D029DE" w:rsidRPr="005F5448">
          <w:rPr>
            <w:rStyle w:val="Lienhypertexte"/>
            <w:noProof/>
          </w:rPr>
          <w:t>Sur les dépens et les frais irrépétibles</w:t>
        </w:r>
        <w:r w:rsidR="00D029DE">
          <w:rPr>
            <w:noProof/>
            <w:webHidden/>
          </w:rPr>
          <w:tab/>
        </w:r>
        <w:r w:rsidR="00D029DE">
          <w:rPr>
            <w:noProof/>
            <w:webHidden/>
          </w:rPr>
          <w:fldChar w:fldCharType="begin"/>
        </w:r>
        <w:r w:rsidR="00D029DE">
          <w:rPr>
            <w:noProof/>
            <w:webHidden/>
          </w:rPr>
          <w:instrText xml:space="preserve"> PAGEREF _Toc114209211 \h </w:instrText>
        </w:r>
        <w:r w:rsidR="00D029DE">
          <w:rPr>
            <w:noProof/>
            <w:webHidden/>
          </w:rPr>
        </w:r>
        <w:r w:rsidR="00D029DE">
          <w:rPr>
            <w:noProof/>
            <w:webHidden/>
          </w:rPr>
          <w:fldChar w:fldCharType="separate"/>
        </w:r>
        <w:r w:rsidR="00B8629A">
          <w:rPr>
            <w:noProof/>
            <w:webHidden/>
          </w:rPr>
          <w:t>36</w:t>
        </w:r>
        <w:r w:rsidR="00D029DE">
          <w:rPr>
            <w:noProof/>
            <w:webHidden/>
          </w:rPr>
          <w:fldChar w:fldCharType="end"/>
        </w:r>
      </w:hyperlink>
    </w:p>
    <w:p w14:paraId="016F9913" w14:textId="7BEF892F" w:rsidR="00615A40" w:rsidRDefault="000B6D57" w:rsidP="00372AE5">
      <w:pPr>
        <w:ind w:left="3544" w:hanging="3544"/>
        <w:rPr>
          <w:u w:val="single"/>
        </w:rPr>
      </w:pPr>
      <w:r>
        <w:rPr>
          <w:u w:val="single"/>
        </w:rPr>
        <w:fldChar w:fldCharType="end"/>
      </w:r>
    </w:p>
    <w:p w14:paraId="3681B861" w14:textId="7B811295" w:rsidR="00D71F45" w:rsidRDefault="00D71F45">
      <w:pPr>
        <w:spacing w:after="0"/>
        <w:rPr>
          <w:u w:val="single"/>
        </w:rPr>
      </w:pPr>
    </w:p>
    <w:p w14:paraId="3D8EB357" w14:textId="77777777" w:rsidR="006B7196" w:rsidRDefault="006B7196">
      <w:pPr>
        <w:spacing w:after="0"/>
        <w:rPr>
          <w:u w:val="single"/>
        </w:rPr>
      </w:pPr>
      <w:r>
        <w:rPr>
          <w:u w:val="single"/>
        </w:rPr>
        <w:br w:type="page"/>
      </w:r>
    </w:p>
    <w:p w14:paraId="7DF8417F" w14:textId="211F01A4" w:rsidR="007A5E40" w:rsidRPr="00F8239A" w:rsidRDefault="00DE3B71" w:rsidP="00D71F45">
      <w:pPr>
        <w:jc w:val="center"/>
        <w:rPr>
          <w:u w:val="single"/>
        </w:rPr>
      </w:pPr>
      <w:r w:rsidRPr="00F8239A">
        <w:rPr>
          <w:u w:val="single"/>
        </w:rPr>
        <w:lastRenderedPageBreak/>
        <w:t>PLAISE AU TRIBUNAL</w:t>
      </w:r>
    </w:p>
    <w:p w14:paraId="1605DE74" w14:textId="77777777" w:rsidR="00D82C87" w:rsidRDefault="00D82C87" w:rsidP="007A5E40">
      <w:pPr>
        <w:spacing w:line="276" w:lineRule="auto"/>
        <w:rPr>
          <w:rFonts w:ascii="Garamond" w:hAnsi="Garamond"/>
        </w:rPr>
      </w:pPr>
    </w:p>
    <w:p w14:paraId="37F5A3FE" w14:textId="0697BE25" w:rsidR="007A5E40" w:rsidRPr="0041422A" w:rsidRDefault="004C5F29" w:rsidP="0041422A">
      <w:r w:rsidRPr="0041422A">
        <w:t xml:space="preserve">La société FACIL’ITI, qui propose à la clientèle une solution d’adaptation des </w:t>
      </w:r>
      <w:r w:rsidR="003B2F7E" w:rsidRPr="0041422A">
        <w:t>sites Internet à destination de certaines personnes en situation de handicap, a assigné la société KOENA</w:t>
      </w:r>
      <w:r w:rsidR="00D82C87" w:rsidRPr="0041422A">
        <w:t xml:space="preserve"> en dénigrement</w:t>
      </w:r>
      <w:r w:rsidR="003B2F7E" w:rsidRPr="0041422A">
        <w:t xml:space="preserve"> </w:t>
      </w:r>
      <w:proofErr w:type="gramStart"/>
      <w:r w:rsidR="003B2F7E" w:rsidRPr="0041422A">
        <w:t>suite à</w:t>
      </w:r>
      <w:proofErr w:type="gramEnd"/>
      <w:r w:rsidR="003B2F7E" w:rsidRPr="0041422A">
        <w:t xml:space="preserve"> deux tweets que celle-ci avait publiés</w:t>
      </w:r>
      <w:r w:rsidR="00D82C87" w:rsidRPr="0041422A">
        <w:t xml:space="preserve"> à ce sujet</w:t>
      </w:r>
      <w:r w:rsidR="009E5530" w:rsidRPr="0041422A">
        <w:t xml:space="preserve"> où elle dénonçait ce produit comme n’étant pas une solution d’accessibilité numérique</w:t>
      </w:r>
      <w:r w:rsidR="00D82C87" w:rsidRPr="0041422A">
        <w:t>.</w:t>
      </w:r>
    </w:p>
    <w:p w14:paraId="321A1639" w14:textId="78F27E34" w:rsidR="00D82C87" w:rsidRPr="0041422A" w:rsidRDefault="00BC6752" w:rsidP="0041422A">
      <w:r w:rsidRPr="0041422A">
        <w:t>Or</w:t>
      </w:r>
      <w:r w:rsidR="00D82C87" w:rsidRPr="0041422A">
        <w:t xml:space="preserve">, </w:t>
      </w:r>
      <w:r w:rsidR="00611E78" w:rsidRPr="00611E78">
        <w:t>–</w:t>
      </w:r>
      <w:r w:rsidR="00C50B8D">
        <w:t xml:space="preserve"> </w:t>
      </w:r>
      <w:r w:rsidR="00DB040D">
        <w:t xml:space="preserve">à supposer que </w:t>
      </w:r>
      <w:r w:rsidR="008A0377">
        <w:t xml:space="preserve">la procédure </w:t>
      </w:r>
      <w:r w:rsidR="00BE56B9">
        <w:t xml:space="preserve">soit </w:t>
      </w:r>
      <w:r w:rsidR="008A0377">
        <w:t xml:space="preserve">régulière et que </w:t>
      </w:r>
      <w:r w:rsidR="00DB040D">
        <w:t xml:space="preserve">le Tribunal de commerce soit </w:t>
      </w:r>
      <w:r w:rsidR="00C50B8D">
        <w:t xml:space="preserve">matériellement </w:t>
      </w:r>
      <w:r w:rsidR="00DB040D">
        <w:t>compétent</w:t>
      </w:r>
      <w:r w:rsidR="00C50B8D">
        <w:t xml:space="preserve"> </w:t>
      </w:r>
      <w:r w:rsidR="00611E78" w:rsidRPr="00611E78">
        <w:t>–</w:t>
      </w:r>
      <w:r w:rsidR="00DB040D">
        <w:t xml:space="preserve">, </w:t>
      </w:r>
      <w:r w:rsidR="00D82C87" w:rsidRPr="0041422A">
        <w:t xml:space="preserve">d’une part, la solution de la société FACIL’ITI n’étant pas une solution d’accessibilité numérique </w:t>
      </w:r>
      <w:r w:rsidR="005623A6">
        <w:t xml:space="preserve">ainsi qu’elle le reconnaît enfin </w:t>
      </w:r>
      <w:r w:rsidR="006667BC">
        <w:t xml:space="preserve">clairement </w:t>
      </w:r>
      <w:r w:rsidR="005623A6">
        <w:t>dans ses dernières conclusions</w:t>
      </w:r>
      <w:r w:rsidR="00D82C87" w:rsidRPr="0041422A">
        <w:t xml:space="preserve">, aucun dénigrement n’a été commis et, d’autre part, </w:t>
      </w:r>
      <w:r w:rsidR="00293E78" w:rsidRPr="0041422A">
        <w:t>la société FACIL’ITI a elle-même commis des actes de concurrence déloyale par l’emploi de pratiques commerciales trompeuses au préjudice de la société KOENA.</w:t>
      </w:r>
    </w:p>
    <w:p w14:paraId="6EBD0705" w14:textId="2DB533AD" w:rsidR="007A5E40" w:rsidRPr="00923B5C" w:rsidRDefault="005E5CE6" w:rsidP="00160D75">
      <w:pPr>
        <w:pStyle w:val="Titre1"/>
        <w:rPr>
          <w:color w:val="000000"/>
        </w:rPr>
      </w:pPr>
      <w:bookmarkStart w:id="0" w:name="_Toc78808093"/>
      <w:bookmarkStart w:id="1" w:name="_Toc78808188"/>
      <w:bookmarkStart w:id="2" w:name="_Toc78808211"/>
      <w:bookmarkStart w:id="3" w:name="_Toc78808472"/>
      <w:bookmarkStart w:id="4" w:name="_Toc114209187"/>
      <w:bookmarkStart w:id="5" w:name="_Toc74222498"/>
      <w:r w:rsidRPr="42A02AB6">
        <w:t>EXPOS</w:t>
      </w:r>
      <w:r>
        <w:t>É</w:t>
      </w:r>
      <w:r w:rsidR="007A5E40" w:rsidRPr="42A02AB6">
        <w:t xml:space="preserve"> DES FAITS DE LA </w:t>
      </w:r>
      <w:bookmarkEnd w:id="0"/>
      <w:bookmarkEnd w:id="1"/>
      <w:bookmarkEnd w:id="2"/>
      <w:bookmarkEnd w:id="3"/>
      <w:r w:rsidR="00F96E13" w:rsidRPr="42A02AB6">
        <w:t>PROCÉDURE</w:t>
      </w:r>
      <w:bookmarkEnd w:id="4"/>
      <w:r w:rsidR="007A5E40" w:rsidRPr="42A02AB6">
        <w:t xml:space="preserve"> </w:t>
      </w:r>
      <w:bookmarkEnd w:id="5"/>
    </w:p>
    <w:p w14:paraId="2FC3775D" w14:textId="7A56CBCC" w:rsidR="007A5E40" w:rsidRDefault="26C40EAB" w:rsidP="00AF51F1">
      <w:pPr>
        <w:pStyle w:val="Titre2"/>
      </w:pPr>
      <w:bookmarkStart w:id="6" w:name="_Toc114209188"/>
      <w:r w:rsidRPr="42A02AB6">
        <w:t xml:space="preserve">Présentation des </w:t>
      </w:r>
      <w:r w:rsidR="498C2463" w:rsidRPr="42A02AB6">
        <w:t>partie</w:t>
      </w:r>
      <w:r w:rsidRPr="42A02AB6">
        <w:t>s</w:t>
      </w:r>
      <w:bookmarkEnd w:id="6"/>
    </w:p>
    <w:p w14:paraId="6EB925CF" w14:textId="54AE9EE7" w:rsidR="00877147" w:rsidRPr="00877147" w:rsidRDefault="005F2551" w:rsidP="00AF51F1">
      <w:pPr>
        <w:pStyle w:val="Titre3"/>
      </w:pPr>
      <w:bookmarkStart w:id="7" w:name="_Toc114209189"/>
      <w:r>
        <w:t>La société FACIL’ITI</w:t>
      </w:r>
      <w:bookmarkEnd w:id="7"/>
    </w:p>
    <w:p w14:paraId="769CA8EE" w14:textId="77777777" w:rsidR="004A705C" w:rsidRDefault="00D47016" w:rsidP="0010767D">
      <w:r w:rsidRPr="00D54DF4">
        <w:t xml:space="preserve">La société </w:t>
      </w:r>
      <w:r w:rsidR="26C40EAB" w:rsidRPr="00D54DF4">
        <w:t>FACIL’ITI</w:t>
      </w:r>
      <w:r w:rsidRPr="00D54DF4">
        <w:t xml:space="preserve"> (ci-après « FACIL’ITI »)</w:t>
      </w:r>
      <w:r w:rsidR="26C40EAB" w:rsidRPr="00D54DF4">
        <w:t xml:space="preserve"> se présente sur son site internet, dès sa page d’accueil, comme </w:t>
      </w:r>
      <w:r w:rsidR="008C3418" w:rsidRPr="00D54DF4">
        <w:t>ayant développé une solution d’</w:t>
      </w:r>
      <w:r w:rsidR="71B1EE82" w:rsidRPr="00D54DF4">
        <w:t>accessibilité</w:t>
      </w:r>
      <w:r w:rsidR="26C40EAB" w:rsidRPr="00D54DF4">
        <w:t xml:space="preserve"> numérique </w:t>
      </w:r>
      <w:r w:rsidR="008C3418" w:rsidRPr="00D54DF4">
        <w:t>qu’elle décrit comme « </w:t>
      </w:r>
      <w:r w:rsidR="409D2E2F" w:rsidRPr="00D54DF4">
        <w:t>innovante</w:t>
      </w:r>
      <w:r w:rsidR="008C3418" w:rsidRPr="00D54DF4">
        <w:t> »</w:t>
      </w:r>
      <w:r w:rsidR="00E83FBF" w:rsidRPr="00D54DF4">
        <w:t xml:space="preserve">, en ce qu’elle </w:t>
      </w:r>
      <w:r w:rsidR="409D2E2F" w:rsidRPr="00D54DF4">
        <w:t>permettrait d’adapter l’affichage d’un site Web selon les besoins de l’internaute</w:t>
      </w:r>
      <w:r w:rsidR="4A8D5849" w:rsidRPr="00D54DF4">
        <w:t xml:space="preserve"> en situation de handicap</w:t>
      </w:r>
      <w:r w:rsidR="409D2E2F" w:rsidRPr="00D54DF4">
        <w:t>.</w:t>
      </w:r>
    </w:p>
    <w:p w14:paraId="4163E405" w14:textId="77777777" w:rsidR="003E269C" w:rsidRPr="003E269C" w:rsidRDefault="003E269C" w:rsidP="0010767D">
      <w:pPr>
        <w:ind w:left="708"/>
        <w:rPr>
          <w:i/>
          <w:iCs/>
        </w:rPr>
      </w:pPr>
      <w:r>
        <w:t>« </w:t>
      </w:r>
      <w:proofErr w:type="spellStart"/>
      <w:r w:rsidRPr="003E269C">
        <w:rPr>
          <w:i/>
          <w:iCs/>
        </w:rPr>
        <w:t>FACIL'iti</w:t>
      </w:r>
      <w:proofErr w:type="spellEnd"/>
      <w:r w:rsidRPr="003E269C">
        <w:rPr>
          <w:i/>
          <w:iCs/>
        </w:rPr>
        <w:t xml:space="preserve"> </w:t>
      </w:r>
      <w:r w:rsidRPr="003E269C">
        <w:rPr>
          <w:i/>
          <w:iCs/>
          <w:u w:val="single"/>
        </w:rPr>
        <w:t>votre solution d'accessibilité numérique</w:t>
      </w:r>
      <w:r w:rsidRPr="003E269C">
        <w:rPr>
          <w:i/>
          <w:iCs/>
        </w:rPr>
        <w:t xml:space="preserve"> </w:t>
      </w:r>
    </w:p>
    <w:p w14:paraId="7BB82AEA" w14:textId="374068AD" w:rsidR="00364CA1" w:rsidRPr="00D54DF4" w:rsidRDefault="003E269C" w:rsidP="0010767D">
      <w:pPr>
        <w:ind w:left="708"/>
      </w:pPr>
      <w:r w:rsidRPr="003E269C">
        <w:rPr>
          <w:i/>
          <w:iCs/>
        </w:rPr>
        <w:t>Et si l'affichage des sites web s'adaptait à vos besoins ?</w:t>
      </w:r>
      <w:r>
        <w:t xml:space="preserve"> » </w:t>
      </w:r>
      <w:r w:rsidRPr="003E269C">
        <w:rPr>
          <w:u w:val="single"/>
        </w:rPr>
        <w:t>(soulignement ajouté)</w:t>
      </w:r>
    </w:p>
    <w:p w14:paraId="3A1CEE90" w14:textId="3FBD9B76" w:rsidR="00364CA1" w:rsidRPr="00D54DF4" w:rsidRDefault="356A075E" w:rsidP="0010767D">
      <w:r w:rsidRPr="00D54DF4">
        <w:t xml:space="preserve">En effet, cette solution permettrait d’adapter l’affichage d’un site internet en fonction des besoins moteurs, visuels et cognitifs de l’internaute. </w:t>
      </w:r>
      <w:r w:rsidR="14F9A292" w:rsidRPr="00D54DF4">
        <w:t xml:space="preserve">Les sites seraient ainsi, grâce à cette solution d’accessibilité numérique, adaptés sur-mesure aux besoins des internautes </w:t>
      </w:r>
      <w:r w:rsidR="5FE78269" w:rsidRPr="00D54DF4">
        <w:t>en leur offrant une accessibilité personnalisée</w:t>
      </w:r>
      <w:r w:rsidR="00305310">
        <w:t>, sans distinction du handicap</w:t>
      </w:r>
      <w:r w:rsidR="5FE78269" w:rsidRPr="00D54DF4">
        <w:t>.</w:t>
      </w:r>
    </w:p>
    <w:p w14:paraId="4A708DA0" w14:textId="6541FD48" w:rsidR="00364CA1" w:rsidRPr="00D54DF4" w:rsidRDefault="5FE78269" w:rsidP="0010767D">
      <w:r w:rsidRPr="00D54DF4">
        <w:t>Aussi, il est indiqué sur le site que cette solution d’accessibilité numérique innovante permettrait entre autres, pour les sites internet :</w:t>
      </w:r>
    </w:p>
    <w:p w14:paraId="4A8D5A12" w14:textId="13694F1E" w:rsidR="00364CA1" w:rsidRPr="00D54DF4" w:rsidRDefault="5FE78269" w:rsidP="00F46509">
      <w:pPr>
        <w:pStyle w:val="Paragraphedeliste"/>
        <w:numPr>
          <w:ilvl w:val="0"/>
          <w:numId w:val="3"/>
        </w:numPr>
      </w:pPr>
      <w:r w:rsidRPr="00D54DF4">
        <w:t>Un agrandissement de la taille des caractères ;</w:t>
      </w:r>
    </w:p>
    <w:p w14:paraId="793B6C4A" w14:textId="56B6720D" w:rsidR="00364CA1" w:rsidRPr="00D54DF4" w:rsidRDefault="5FE78269" w:rsidP="00F46509">
      <w:pPr>
        <w:pStyle w:val="Paragraphedeliste"/>
        <w:numPr>
          <w:ilvl w:val="0"/>
          <w:numId w:val="3"/>
        </w:numPr>
      </w:pPr>
      <w:r w:rsidRPr="00D54DF4">
        <w:t>De naviguer au clavier ;</w:t>
      </w:r>
    </w:p>
    <w:p w14:paraId="64CBAB89" w14:textId="231F3735" w:rsidR="00364CA1" w:rsidRPr="00D54DF4" w:rsidRDefault="5FE78269" w:rsidP="00F46509">
      <w:pPr>
        <w:pStyle w:val="Paragraphedeliste"/>
        <w:numPr>
          <w:ilvl w:val="0"/>
          <w:numId w:val="3"/>
        </w:numPr>
      </w:pPr>
      <w:r w:rsidRPr="00D54DF4">
        <w:t>D’imprimer n’importe quelle page du site en accédant à la page souhaitée ;</w:t>
      </w:r>
    </w:p>
    <w:p w14:paraId="03F5CC48" w14:textId="09F8A2F6" w:rsidR="00364CA1" w:rsidRPr="00D54DF4" w:rsidRDefault="00893844" w:rsidP="00F46509">
      <w:pPr>
        <w:pStyle w:val="Paragraphedeliste"/>
        <w:numPr>
          <w:ilvl w:val="0"/>
          <w:numId w:val="3"/>
        </w:numPr>
      </w:pPr>
      <w:r>
        <w:t>De m</w:t>
      </w:r>
      <w:r w:rsidR="5FE78269" w:rsidRPr="00D54DF4">
        <w:t>arquer n’importe quelle page en favori</w:t>
      </w:r>
      <w:r>
        <w:t>s</w:t>
      </w:r>
      <w:r w:rsidR="5FE78269" w:rsidRPr="00D54DF4">
        <w:t>.</w:t>
      </w:r>
    </w:p>
    <w:p w14:paraId="4262CBF1" w14:textId="35F47CDC" w:rsidR="00364CA1" w:rsidRPr="00D54DF4" w:rsidRDefault="5FE78269" w:rsidP="0010767D">
      <w:r w:rsidRPr="00D54DF4">
        <w:t>Pour les vidéos :</w:t>
      </w:r>
    </w:p>
    <w:p w14:paraId="3CE903DC" w14:textId="0841624E" w:rsidR="00364CA1" w:rsidRPr="00D54DF4" w:rsidRDefault="5FE78269" w:rsidP="00F46509">
      <w:pPr>
        <w:pStyle w:val="Paragraphedeliste"/>
        <w:numPr>
          <w:ilvl w:val="0"/>
          <w:numId w:val="3"/>
        </w:numPr>
      </w:pPr>
      <w:r w:rsidRPr="00D54DF4">
        <w:t>Une transcription textuelle détaillée ;</w:t>
      </w:r>
    </w:p>
    <w:p w14:paraId="668F5CE1" w14:textId="78A070B0" w:rsidR="00364CA1" w:rsidRPr="00D54DF4" w:rsidRDefault="5FE78269" w:rsidP="00F46509">
      <w:pPr>
        <w:pStyle w:val="Paragraphedeliste"/>
        <w:numPr>
          <w:ilvl w:val="0"/>
          <w:numId w:val="3"/>
        </w:numPr>
      </w:pPr>
      <w:r w:rsidRPr="00D54DF4">
        <w:t>L’intégration de sous-titres ;</w:t>
      </w:r>
    </w:p>
    <w:p w14:paraId="1BFA8701" w14:textId="5997DA60" w:rsidR="00364CA1" w:rsidRPr="00D54DF4" w:rsidRDefault="5FE78269" w:rsidP="00F46509">
      <w:pPr>
        <w:pStyle w:val="Paragraphedeliste"/>
        <w:numPr>
          <w:ilvl w:val="0"/>
          <w:numId w:val="3"/>
        </w:numPr>
      </w:pPr>
      <w:r w:rsidRPr="00D54DF4">
        <w:t>L’intégration d’une piste d’audiodescription.</w:t>
      </w:r>
    </w:p>
    <w:p w14:paraId="0E512AC0" w14:textId="69AB50FB" w:rsidR="00364CA1" w:rsidRDefault="4A34EF04" w:rsidP="0010767D">
      <w:r>
        <w:t xml:space="preserve">Enfin, la partie </w:t>
      </w:r>
      <w:r w:rsidR="2626B9F1">
        <w:t>« </w:t>
      </w:r>
      <w:r>
        <w:t>Accessibilité</w:t>
      </w:r>
      <w:r w:rsidR="2626B9F1">
        <w:t> »</w:t>
      </w:r>
      <w:r>
        <w:t xml:space="preserve"> du site FACIL’ITI </w:t>
      </w:r>
      <w:r w:rsidR="304B9F52">
        <w:t>indique</w:t>
      </w:r>
      <w:r>
        <w:t xml:space="preserve"> que la solution proposée serait en conformité avec le </w:t>
      </w:r>
      <w:proofErr w:type="spellStart"/>
      <w:r>
        <w:t>RGAA</w:t>
      </w:r>
      <w:proofErr w:type="spellEnd"/>
      <w:r>
        <w:t xml:space="preserve"> 3 2016, qui vise à </w:t>
      </w:r>
      <w:r w:rsidR="6BF76531">
        <w:t>fixer et encadrer le référentiel de l’accessibilité</w:t>
      </w:r>
      <w:r w:rsidR="40F7BF8F">
        <w:t>. En effet, il est mentionné qu’une déclaration de conformité aurait été établie le 10 octobre 2017 et qu</w:t>
      </w:r>
      <w:r w:rsidR="66435A85">
        <w:t xml:space="preserve">e les </w:t>
      </w:r>
      <w:r w:rsidR="66435A85">
        <w:lastRenderedPageBreak/>
        <w:t xml:space="preserve">résultats du test relèveraient une conformité globale au </w:t>
      </w:r>
      <w:proofErr w:type="spellStart"/>
      <w:r w:rsidR="66435A85">
        <w:t>RGAA</w:t>
      </w:r>
      <w:proofErr w:type="spellEnd"/>
      <w:r w:rsidR="66435A85">
        <w:t xml:space="preserve"> de 100%, </w:t>
      </w:r>
      <w:proofErr w:type="gramStart"/>
      <w:r w:rsidR="66435A85">
        <w:t>suite à</w:t>
      </w:r>
      <w:proofErr w:type="gramEnd"/>
      <w:r w:rsidR="66435A85">
        <w:t xml:space="preserve"> l’audit réalisé par </w:t>
      </w:r>
      <w:proofErr w:type="spellStart"/>
      <w:r w:rsidR="66435A85">
        <w:t>iti</w:t>
      </w:r>
      <w:proofErr w:type="spellEnd"/>
      <w:r w:rsidR="66435A85">
        <w:t xml:space="preserve"> Communication</w:t>
      </w:r>
      <w:r w:rsidR="5FC6CAE9">
        <w:t xml:space="preserve">, </w:t>
      </w:r>
      <w:r w:rsidR="04A1D8FE">
        <w:t>une société du même groupe</w:t>
      </w:r>
      <w:r w:rsidR="66435A85">
        <w:t>.</w:t>
      </w:r>
    </w:p>
    <w:p w14:paraId="26B7BAD8" w14:textId="3467DC5C" w:rsidR="00EA3070" w:rsidRDefault="00EA3070" w:rsidP="0010767D">
      <w:r>
        <w:t xml:space="preserve">Dans le même ordre d’idées, le site Internet en anglais de cette société </w:t>
      </w:r>
      <w:r w:rsidR="00105012">
        <w:t xml:space="preserve">renvoie aux </w:t>
      </w:r>
      <w:r>
        <w:t>référentiels internationaux d’accessibilité numérique jusque dans le titre de la page d’accueil.</w:t>
      </w:r>
    </w:p>
    <w:p w14:paraId="507C2995" w14:textId="02601717" w:rsidR="006A1A5E" w:rsidRPr="00877147" w:rsidRDefault="00D91AFB" w:rsidP="00877147">
      <w:pPr>
        <w:jc w:val="right"/>
        <w:rPr>
          <w:b/>
          <w:bCs/>
        </w:rPr>
      </w:pPr>
      <w:r w:rsidRPr="00877147">
        <w:rPr>
          <w:b/>
          <w:bCs/>
        </w:rPr>
        <w:t>(Pièce N° 1 :</w:t>
      </w:r>
      <w:r w:rsidR="009F053B" w:rsidRPr="00877147">
        <w:rPr>
          <w:b/>
          <w:bCs/>
        </w:rPr>
        <w:br/>
        <w:t xml:space="preserve">Page d’accueil du site </w:t>
      </w:r>
      <w:hyperlink r:id="rId11" w:history="1">
        <w:r w:rsidR="006A1A5E" w:rsidRPr="00877147">
          <w:rPr>
            <w:rStyle w:val="Lienhypertexte"/>
            <w:b/>
            <w:bCs/>
          </w:rPr>
          <w:t>www.facil-iti.fr</w:t>
        </w:r>
      </w:hyperlink>
      <w:r w:rsidR="006A1A5E" w:rsidRPr="00877147">
        <w:rPr>
          <w:b/>
          <w:bCs/>
        </w:rPr>
        <w:t>)</w:t>
      </w:r>
    </w:p>
    <w:p w14:paraId="169D812A" w14:textId="6AA71492" w:rsidR="00D91AFB" w:rsidRDefault="006A1A5E" w:rsidP="00877147">
      <w:pPr>
        <w:jc w:val="right"/>
        <w:rPr>
          <w:b/>
          <w:bCs/>
        </w:rPr>
      </w:pPr>
      <w:r w:rsidRPr="00877147">
        <w:rPr>
          <w:b/>
          <w:bCs/>
        </w:rPr>
        <w:t>(Pièce N° 2 :</w:t>
      </w:r>
      <w:r w:rsidRPr="00877147">
        <w:rPr>
          <w:b/>
          <w:bCs/>
        </w:rPr>
        <w:br/>
        <w:t xml:space="preserve">Page « Accessibilité » du site </w:t>
      </w:r>
      <w:hyperlink r:id="rId12" w:history="1">
        <w:r w:rsidR="00F96D08" w:rsidRPr="000B517B">
          <w:rPr>
            <w:rStyle w:val="Lienhypertexte"/>
            <w:b/>
            <w:bCs/>
          </w:rPr>
          <w:t>www.facil-iti.fr</w:t>
        </w:r>
      </w:hyperlink>
      <w:r w:rsidRPr="00877147">
        <w:rPr>
          <w:b/>
          <w:bCs/>
        </w:rPr>
        <w:t>)</w:t>
      </w:r>
    </w:p>
    <w:p w14:paraId="31847A34" w14:textId="463AAE99" w:rsidR="008A0B2E" w:rsidRDefault="008A0B2E" w:rsidP="00877147">
      <w:pPr>
        <w:jc w:val="right"/>
        <w:rPr>
          <w:b/>
          <w:bCs/>
        </w:rPr>
      </w:pPr>
      <w:r>
        <w:rPr>
          <w:b/>
          <w:bCs/>
        </w:rPr>
        <w:t>(Pièce N° 16 :</w:t>
      </w:r>
      <w:r>
        <w:rPr>
          <w:b/>
          <w:bCs/>
        </w:rPr>
        <w:br/>
        <w:t xml:space="preserve">Constat d’huissier du site Internet </w:t>
      </w:r>
      <w:hyperlink r:id="rId13" w:history="1">
        <w:r w:rsidR="004C5796" w:rsidRPr="004E438A">
          <w:rPr>
            <w:rStyle w:val="Lienhypertexte"/>
            <w:b/>
            <w:bCs/>
          </w:rPr>
          <w:t>www.facil-iti.fr</w:t>
        </w:r>
      </w:hyperlink>
      <w:r>
        <w:rPr>
          <w:b/>
          <w:bCs/>
        </w:rPr>
        <w:t>)</w:t>
      </w:r>
    </w:p>
    <w:p w14:paraId="373E7D07" w14:textId="60295B18" w:rsidR="004C5796" w:rsidRDefault="004C5796" w:rsidP="00877147">
      <w:pPr>
        <w:jc w:val="right"/>
        <w:rPr>
          <w:b/>
          <w:bCs/>
        </w:rPr>
      </w:pPr>
      <w:r>
        <w:rPr>
          <w:b/>
          <w:bCs/>
        </w:rPr>
        <w:t>(Pièce N° 17 :</w:t>
      </w:r>
      <w:r>
        <w:rPr>
          <w:b/>
          <w:bCs/>
        </w:rPr>
        <w:br/>
        <w:t xml:space="preserve">Constat d’huissier sur le site </w:t>
      </w:r>
      <w:hyperlink r:id="rId14" w:history="1">
        <w:r w:rsidR="00F115E3" w:rsidRPr="004E438A">
          <w:rPr>
            <w:rStyle w:val="Lienhypertexte"/>
            <w:b/>
            <w:bCs/>
          </w:rPr>
          <w:t>www.facil-iti.com</w:t>
        </w:r>
      </w:hyperlink>
      <w:r>
        <w:rPr>
          <w:b/>
          <w:bCs/>
        </w:rPr>
        <w:t>)</w:t>
      </w:r>
    </w:p>
    <w:p w14:paraId="4D0531C2" w14:textId="41B7C859" w:rsidR="00F115E3" w:rsidRDefault="00F115E3" w:rsidP="00877147">
      <w:pPr>
        <w:jc w:val="right"/>
        <w:rPr>
          <w:b/>
          <w:bCs/>
        </w:rPr>
      </w:pPr>
      <w:r>
        <w:rPr>
          <w:b/>
          <w:bCs/>
        </w:rPr>
        <w:t>(Pièce N° 18 :</w:t>
      </w:r>
      <w:r>
        <w:rPr>
          <w:b/>
          <w:bCs/>
        </w:rPr>
        <w:br/>
        <w:t xml:space="preserve">Page Google présentant les résultats </w:t>
      </w:r>
      <w:r w:rsidR="00E75CE9">
        <w:rPr>
          <w:b/>
          <w:bCs/>
        </w:rPr>
        <w:t>sur FACIL’ITI)</w:t>
      </w:r>
    </w:p>
    <w:p w14:paraId="28CFB205" w14:textId="1C7E694E" w:rsidR="00F96D08" w:rsidRPr="00C62572" w:rsidRDefault="001A4733" w:rsidP="005124E8">
      <w:r>
        <w:t>U</w:t>
      </w:r>
      <w:r w:rsidR="00C62572">
        <w:t>ne vidéo sur YouTube présente FACIL’ITI comme permettant d’adapter un site Internet immédiatement</w:t>
      </w:r>
      <w:r w:rsidR="00373A6C">
        <w:t>. Notons, au passage, que cette vidéo n’est pas audiodécrite.</w:t>
      </w:r>
    </w:p>
    <w:p w14:paraId="094D6FB8" w14:textId="5D992776" w:rsidR="00F96D08" w:rsidRDefault="00F96D08" w:rsidP="00877147">
      <w:pPr>
        <w:jc w:val="right"/>
        <w:rPr>
          <w:b/>
          <w:bCs/>
        </w:rPr>
      </w:pPr>
      <w:r>
        <w:rPr>
          <w:b/>
          <w:bCs/>
        </w:rPr>
        <w:t>(Pièce N° 3 :</w:t>
      </w:r>
      <w:r>
        <w:rPr>
          <w:b/>
          <w:bCs/>
        </w:rPr>
        <w:br/>
        <w:t>Vidéo de présentation de FACIL’ITI sur YouTube)</w:t>
      </w:r>
    </w:p>
    <w:p w14:paraId="0AB9CB0B" w14:textId="2253F1C3" w:rsidR="001A4733" w:rsidRDefault="001A4733" w:rsidP="005124E8">
      <w:r w:rsidRPr="00A56410">
        <w:t xml:space="preserve">FACIL’ITI </w:t>
      </w:r>
      <w:r w:rsidR="008F3D2B">
        <w:t>diffuse</w:t>
      </w:r>
      <w:r w:rsidR="00A56410">
        <w:t xml:space="preserve"> ce discours sur les sites Internet spécialisés autour du handicap. Ainsi, </w:t>
      </w:r>
      <w:r w:rsidR="009478A9">
        <w:t xml:space="preserve">l’un de ses dirigeants, Frédéric </w:t>
      </w:r>
      <w:proofErr w:type="spellStart"/>
      <w:r w:rsidR="009478A9">
        <w:t>SUDRAUD</w:t>
      </w:r>
      <w:proofErr w:type="spellEnd"/>
      <w:r w:rsidR="009478A9">
        <w:t xml:space="preserve">, présente </w:t>
      </w:r>
      <w:proofErr w:type="spellStart"/>
      <w:r w:rsidR="009478A9">
        <w:t>FACIL’ITI</w:t>
      </w:r>
      <w:proofErr w:type="spellEnd"/>
      <w:r w:rsidR="009478A9">
        <w:t xml:space="preserve"> au cours d’une interview :</w:t>
      </w:r>
    </w:p>
    <w:p w14:paraId="1551086C" w14:textId="77777777" w:rsidR="001D39D1" w:rsidRPr="00EE4C09" w:rsidRDefault="009478A9" w:rsidP="005124E8">
      <w:pPr>
        <w:ind w:left="708"/>
        <w:rPr>
          <w:b/>
          <w:bCs/>
          <w:i/>
          <w:iCs/>
        </w:rPr>
      </w:pPr>
      <w:r>
        <w:t>« </w:t>
      </w:r>
      <w:r w:rsidR="005114D3" w:rsidRPr="00EE4C09">
        <w:rPr>
          <w:b/>
          <w:bCs/>
          <w:i/>
          <w:iCs/>
        </w:rPr>
        <w:t>Pouvez-vous nous présenter l’entreprise Facil’iti ?</w:t>
      </w:r>
    </w:p>
    <w:p w14:paraId="1627FAC3" w14:textId="58A66489" w:rsidR="009478A9" w:rsidRPr="00510B64" w:rsidRDefault="005114D3" w:rsidP="005124E8">
      <w:pPr>
        <w:ind w:left="708"/>
      </w:pPr>
      <w:r w:rsidRPr="001D1481">
        <w:rPr>
          <w:i/>
          <w:iCs/>
        </w:rPr>
        <w:t xml:space="preserve">Facil’iti est à l’origine de la création d’un outil d’assistance à l’accessibilité digitale que l’on installe sur un site internet et </w:t>
      </w:r>
      <w:r w:rsidRPr="00F81F1B">
        <w:rPr>
          <w:i/>
          <w:iCs/>
          <w:u w:val="single"/>
        </w:rPr>
        <w:t>qui permet de rendre ce site internet accessible aux usagers qui le visitent</w:t>
      </w:r>
      <w:r w:rsidRPr="001D1481">
        <w:rPr>
          <w:i/>
          <w:iCs/>
        </w:rPr>
        <w:t>. C’est une solution technologique qui s’implante directement sur des sites internet existants, des intranets, ou des applications. L’objectif de Facil’iti est très simple : permettre de modifier l’affichage d’un site internet (sur n’importe quel type d’écran : un mobile, une tablette, ou un ordinateur) en fonction des besoins de l’utilisateur. Nous sommes vraiment centrés sur l’expérience utilisateur</w:t>
      </w:r>
      <w:r w:rsidRPr="00510B64">
        <w:t> »</w:t>
      </w:r>
      <w:r w:rsidR="00E05AEA" w:rsidRPr="00510B64">
        <w:t xml:space="preserve"> (</w:t>
      </w:r>
      <w:r w:rsidR="00E05AEA" w:rsidRPr="00F81F1B">
        <w:rPr>
          <w:u w:val="single"/>
        </w:rPr>
        <w:t>soulignement ajouté</w:t>
      </w:r>
      <w:r w:rsidR="00E05AEA" w:rsidRPr="00510B64">
        <w:t>)</w:t>
      </w:r>
      <w:r w:rsidRPr="00510B64">
        <w:t>.</w:t>
      </w:r>
    </w:p>
    <w:p w14:paraId="7511F541" w14:textId="6ED9DCEF" w:rsidR="00FD7D89" w:rsidRPr="001D1481" w:rsidRDefault="00352F54" w:rsidP="005124E8">
      <w:r>
        <w:t xml:space="preserve">Ce même dirigeant </w:t>
      </w:r>
      <w:r w:rsidR="00FD7D89" w:rsidRPr="001D1481">
        <w:t xml:space="preserve">insiste également sur le fait que FACIL’ITI ne prendrait que </w:t>
      </w:r>
      <w:r w:rsidR="00146E9F" w:rsidRPr="001D1481">
        <w:t>cinq minutes à installer pour les propriétaires de sites Web, leurs permettant ainsi d’inclure une frange oubliée des internautes, à savoir les personnes en situation de handicap.</w:t>
      </w:r>
    </w:p>
    <w:p w14:paraId="01CF63B5" w14:textId="32130838" w:rsidR="00A22952" w:rsidRDefault="00E05AEA" w:rsidP="00EE4C09">
      <w:pPr>
        <w:jc w:val="right"/>
        <w:rPr>
          <w:b/>
          <w:bCs/>
        </w:rPr>
      </w:pPr>
      <w:r w:rsidRPr="00EE4C09">
        <w:rPr>
          <w:b/>
          <w:bCs/>
        </w:rPr>
        <w:t>(Pièce N° 4 :</w:t>
      </w:r>
      <w:r w:rsidR="00EE4C09" w:rsidRPr="00EE4C09">
        <w:rPr>
          <w:b/>
          <w:bCs/>
        </w:rPr>
        <w:br/>
      </w:r>
      <w:hyperlink r:id="rId15" w:history="1">
        <w:r w:rsidR="00A22952" w:rsidRPr="00EE4C09">
          <w:rPr>
            <w:rStyle w:val="Lienhypertexte"/>
            <w:b/>
            <w:bCs/>
          </w:rPr>
          <w:t xml:space="preserve">Accessibilité des sites internet : Le point avec Frédéric </w:t>
        </w:r>
        <w:proofErr w:type="spellStart"/>
        <w:r w:rsidR="00A22952" w:rsidRPr="00EE4C09">
          <w:rPr>
            <w:rStyle w:val="Lienhypertexte"/>
            <w:b/>
            <w:bCs/>
          </w:rPr>
          <w:t>Sudraud</w:t>
        </w:r>
        <w:proofErr w:type="spellEnd"/>
        <w:r w:rsidR="00A22952" w:rsidRPr="00EE4C09">
          <w:rPr>
            <w:rStyle w:val="Lienhypertexte"/>
            <w:b/>
            <w:bCs/>
          </w:rPr>
          <w:t xml:space="preserve"> (handirect.fr)</w:t>
        </w:r>
      </w:hyperlink>
    </w:p>
    <w:p w14:paraId="0602B154" w14:textId="730F2B0A" w:rsidR="005C254F" w:rsidRDefault="005C254F" w:rsidP="005124E8">
      <w:r>
        <w:t>Ou encore dans une presse plus généraliste</w:t>
      </w:r>
      <w:r w:rsidR="0039121E">
        <w:t>, où FACIL’ITI est à nouveau présenté, depuis 2018, comme rendant Internet « </w:t>
      </w:r>
      <w:r w:rsidR="0039121E" w:rsidRPr="0039121E">
        <w:rPr>
          <w:i/>
          <w:iCs/>
        </w:rPr>
        <w:t>accessible à tous les handicaps</w:t>
      </w:r>
      <w:r w:rsidR="0039121E">
        <w:t> ».</w:t>
      </w:r>
    </w:p>
    <w:p w14:paraId="4399A3F4" w14:textId="5C31AA28" w:rsidR="00895F26" w:rsidRPr="00686D2F" w:rsidRDefault="0039121E" w:rsidP="00686D2F">
      <w:pPr>
        <w:jc w:val="right"/>
        <w:rPr>
          <w:b/>
          <w:bCs/>
        </w:rPr>
      </w:pPr>
      <w:r w:rsidRPr="00686D2F">
        <w:rPr>
          <w:b/>
          <w:bCs/>
        </w:rPr>
        <w:t>(Pièce N° 5 :</w:t>
      </w:r>
      <w:r w:rsidRPr="00686D2F">
        <w:rPr>
          <w:b/>
          <w:bCs/>
        </w:rPr>
        <w:br/>
      </w:r>
      <w:hyperlink r:id="rId16" w:history="1">
        <w:r w:rsidR="00895F26" w:rsidRPr="00686D2F">
          <w:rPr>
            <w:rStyle w:val="Lienhypertexte"/>
            <w:b/>
            <w:bCs/>
          </w:rPr>
          <w:t>Facil'iti rend Internet accessible à tous les handicaps, Actu (lesechos.fr)</w:t>
        </w:r>
      </w:hyperlink>
      <w:r w:rsidRPr="00686D2F">
        <w:rPr>
          <w:b/>
          <w:bCs/>
        </w:rPr>
        <w:t>)</w:t>
      </w:r>
    </w:p>
    <w:p w14:paraId="24A66E6C" w14:textId="1241E42C" w:rsidR="00E261D3" w:rsidRDefault="00DE3DBF" w:rsidP="005124E8">
      <w:r>
        <w:lastRenderedPageBreak/>
        <w:t>En réalité, cette solution est une « </w:t>
      </w:r>
      <w:r w:rsidRPr="00347CD3">
        <w:rPr>
          <w:b/>
          <w:bCs/>
        </w:rPr>
        <w:t>surcouche</w:t>
      </w:r>
      <w:r>
        <w:t> » qui s’installe sur le site Internet client, sans en modifier le code.</w:t>
      </w:r>
      <w:r w:rsidR="00ED7591">
        <w:t xml:space="preserve"> </w:t>
      </w:r>
      <w:r w:rsidR="0013491D">
        <w:t xml:space="preserve">Son activation et les bénéfices qu’elle est supposée apporter résultent d’une intervention </w:t>
      </w:r>
      <w:r w:rsidR="003D6898">
        <w:t>humaine décisive de l’internaute en situation de handicap</w:t>
      </w:r>
      <w:r w:rsidR="00115ADD">
        <w:t> :</w:t>
      </w:r>
    </w:p>
    <w:p w14:paraId="28434F4C" w14:textId="72EFEF83" w:rsidR="00115ADD" w:rsidRDefault="00115ADD" w:rsidP="00347CD3">
      <w:pPr>
        <w:ind w:left="708"/>
      </w:pPr>
      <w:r>
        <w:t>« </w:t>
      </w:r>
      <w:r w:rsidR="001E6CD3" w:rsidRPr="00347CD3">
        <w:rPr>
          <w:i/>
          <w:iCs/>
        </w:rPr>
        <w:t xml:space="preserve">Pour l’internaute, tout est gratuit. Il lui suffit de </w:t>
      </w:r>
      <w:r w:rsidR="001E6CD3" w:rsidRPr="00347CD3">
        <w:rPr>
          <w:i/>
          <w:iCs/>
          <w:u w:val="single"/>
        </w:rPr>
        <w:t>cliquer</w:t>
      </w:r>
      <w:r w:rsidR="001E6CD3" w:rsidRPr="00347CD3">
        <w:rPr>
          <w:i/>
          <w:iCs/>
        </w:rPr>
        <w:t xml:space="preserve"> sur le logo de Facil’iti, installé sur les sites clients de la solution, pour avoir accès à une console qui lui permet d’adapter le rendu du site sur lequel il navigue. Agrandissement des polices, mais aussi de l’interlignage, ou encore aide à la lecture pour les personnes dyslexiques, la solution de Facil’iti s’adapte aux besoins de chacun et de chacune</w:t>
      </w:r>
      <w:r w:rsidR="001E6CD3">
        <w:t> »</w:t>
      </w:r>
      <w:r w:rsidR="00010E88">
        <w:t xml:space="preserve"> </w:t>
      </w:r>
      <w:r w:rsidR="00010E88" w:rsidRPr="00347CD3">
        <w:rPr>
          <w:u w:val="single"/>
        </w:rPr>
        <w:t>(Soulignement ajouté)</w:t>
      </w:r>
      <w:r w:rsidR="001E6CD3" w:rsidRPr="001E6CD3">
        <w:t>.</w:t>
      </w:r>
    </w:p>
    <w:p w14:paraId="2E8A8F7F" w14:textId="1C2F028A" w:rsidR="003D6898" w:rsidRPr="00347CD3" w:rsidRDefault="003D6898" w:rsidP="00347CD3">
      <w:pPr>
        <w:jc w:val="right"/>
        <w:rPr>
          <w:b/>
          <w:bCs/>
        </w:rPr>
      </w:pPr>
      <w:r w:rsidRPr="00347CD3">
        <w:rPr>
          <w:b/>
          <w:bCs/>
        </w:rPr>
        <w:t xml:space="preserve">(Pièce </w:t>
      </w:r>
      <w:r w:rsidR="0066092D">
        <w:rPr>
          <w:b/>
          <w:bCs/>
        </w:rPr>
        <w:t>N</w:t>
      </w:r>
      <w:r w:rsidRPr="00347CD3">
        <w:rPr>
          <w:b/>
          <w:bCs/>
        </w:rPr>
        <w:t>° 2</w:t>
      </w:r>
      <w:r w:rsidR="00D33C70">
        <w:rPr>
          <w:b/>
          <w:bCs/>
        </w:rPr>
        <w:t>4</w:t>
      </w:r>
      <w:r w:rsidRPr="00347CD3">
        <w:rPr>
          <w:b/>
          <w:bCs/>
        </w:rPr>
        <w:t> :</w:t>
      </w:r>
      <w:r w:rsidR="00003DD3">
        <w:rPr>
          <w:b/>
          <w:bCs/>
        </w:rPr>
        <w:br/>
      </w:r>
      <w:r w:rsidR="00003DD3" w:rsidRPr="00003DD3">
        <w:rPr>
          <w:b/>
          <w:bCs/>
          <w:i/>
          <w:iCs/>
        </w:rPr>
        <w:t>FACIL’ITI veut rendre le Web plus inclusif</w:t>
      </w:r>
      <w:r w:rsidRPr="00347CD3">
        <w:rPr>
          <w:b/>
          <w:bCs/>
        </w:rPr>
        <w:t>)</w:t>
      </w:r>
    </w:p>
    <w:p w14:paraId="5AAC70F3" w14:textId="4B1660C3" w:rsidR="00DE3DBF" w:rsidRDefault="001F1D16" w:rsidP="005124E8">
      <w:r>
        <w:t xml:space="preserve">FACIL’ITI affirme d’ailleurs clairement qu’elle n’intervient pas </w:t>
      </w:r>
      <w:r w:rsidR="003F7E89">
        <w:t>sur le code des sites de ses clients</w:t>
      </w:r>
      <w:r w:rsidR="00EB4F5F">
        <w:t>.</w:t>
      </w:r>
      <w:r w:rsidR="00ED7591">
        <w:t xml:space="preserve"> </w:t>
      </w:r>
      <w:r w:rsidR="00EB4F5F">
        <w:t xml:space="preserve">En cela, elle </w:t>
      </w:r>
      <w:r w:rsidR="00940E53">
        <w:t>s’affiche</w:t>
      </w:r>
      <w:r w:rsidR="00EB4F5F">
        <w:t xml:space="preserve"> en public comme adoptant une démarche qui </w:t>
      </w:r>
      <w:r w:rsidR="00434CD3">
        <w:t xml:space="preserve">s’oppose </w:t>
      </w:r>
      <w:r w:rsidR="00ED7591">
        <w:t>à ce qu’elle présente comme « </w:t>
      </w:r>
      <w:r w:rsidR="00ED7591" w:rsidRPr="00ED7591">
        <w:rPr>
          <w:i/>
          <w:iCs/>
        </w:rPr>
        <w:t>l’accessibilité réglementaire</w:t>
      </w:r>
      <w:r w:rsidR="00ED7591">
        <w:t> »</w:t>
      </w:r>
      <w:r w:rsidR="00022563">
        <w:t xml:space="preserve"> et propos</w:t>
      </w:r>
      <w:r w:rsidR="005C287A">
        <w:t>e</w:t>
      </w:r>
      <w:r w:rsidR="00022563">
        <w:t xml:space="preserve"> une </w:t>
      </w:r>
      <w:proofErr w:type="gramStart"/>
      <w:r w:rsidR="00022563">
        <w:t>solution</w:t>
      </w:r>
      <w:r w:rsidR="005C287A">
        <w:t>«</w:t>
      </w:r>
      <w:proofErr w:type="gramEnd"/>
      <w:r w:rsidR="005C287A">
        <w:t> </w:t>
      </w:r>
      <w:r w:rsidR="005C287A" w:rsidRPr="00347CD3">
        <w:rPr>
          <w:i/>
          <w:iCs/>
        </w:rPr>
        <w:t>alternative</w:t>
      </w:r>
      <w:r w:rsidR="005C287A">
        <w:t> »</w:t>
      </w:r>
      <w:r w:rsidR="00252374">
        <w:rPr>
          <w:rStyle w:val="Appelnotedebasdep"/>
        </w:rPr>
        <w:footnoteReference w:id="2"/>
      </w:r>
      <w:r w:rsidR="005C287A">
        <w:t xml:space="preserve"> </w:t>
      </w:r>
      <w:r w:rsidR="005E2AD9">
        <w:t>ou « </w:t>
      </w:r>
      <w:r w:rsidR="005E2AD9" w:rsidRPr="00347CD3">
        <w:rPr>
          <w:i/>
          <w:iCs/>
        </w:rPr>
        <w:t>complémentaire</w:t>
      </w:r>
      <w:r w:rsidR="005E2AD9">
        <w:t> »</w:t>
      </w:r>
      <w:r w:rsidR="00597954">
        <w:rPr>
          <w:rStyle w:val="Appelnotedebasdep"/>
        </w:rPr>
        <w:footnoteReference w:id="3"/>
      </w:r>
      <w:r w:rsidR="005E2AD9">
        <w:t xml:space="preserve"> </w:t>
      </w:r>
      <w:r w:rsidR="00022563">
        <w:t>qu’elle estime à moindres frais.</w:t>
      </w:r>
    </w:p>
    <w:p w14:paraId="3901552C" w14:textId="01571796" w:rsidR="00022563" w:rsidRPr="006C1741" w:rsidRDefault="000C7EB8" w:rsidP="006C1741">
      <w:pPr>
        <w:jc w:val="right"/>
        <w:rPr>
          <w:b/>
          <w:bCs/>
        </w:rPr>
      </w:pPr>
      <w:r w:rsidRPr="006C1741">
        <w:rPr>
          <w:b/>
          <w:bCs/>
        </w:rPr>
        <w:t>(Pièce N° 1</w:t>
      </w:r>
      <w:r w:rsidR="00B809C0">
        <w:rPr>
          <w:b/>
          <w:bCs/>
        </w:rPr>
        <w:t>9</w:t>
      </w:r>
      <w:r w:rsidRPr="006C1741">
        <w:rPr>
          <w:b/>
          <w:bCs/>
        </w:rPr>
        <w:t> :</w:t>
      </w:r>
      <w:r w:rsidRPr="006C1741">
        <w:rPr>
          <w:b/>
          <w:bCs/>
        </w:rPr>
        <w:br/>
      </w:r>
      <w:hyperlink r:id="rId17" w:history="1">
        <w:proofErr w:type="spellStart"/>
        <w:r w:rsidRPr="006C1741">
          <w:rPr>
            <w:rStyle w:val="Lienhypertexte"/>
            <w:b/>
            <w:bCs/>
          </w:rPr>
          <w:t>FACIL'iti</w:t>
        </w:r>
        <w:proofErr w:type="spellEnd"/>
        <w:r w:rsidRPr="006C1741">
          <w:rPr>
            <w:rStyle w:val="Lienhypertexte"/>
            <w:b/>
            <w:bCs/>
          </w:rPr>
          <w:t xml:space="preserve">, la solution pour l'inclusion en ligne qui refuse la critique ? - </w:t>
        </w:r>
        <w:proofErr w:type="spellStart"/>
        <w:r w:rsidRPr="006C1741">
          <w:rPr>
            <w:rStyle w:val="Lienhypertexte"/>
            <w:b/>
            <w:bCs/>
          </w:rPr>
          <w:t>Numerama</w:t>
        </w:r>
        <w:proofErr w:type="spellEnd"/>
      </w:hyperlink>
      <w:r w:rsidRPr="006C1741">
        <w:rPr>
          <w:b/>
          <w:bCs/>
        </w:rPr>
        <w:t>)</w:t>
      </w:r>
    </w:p>
    <w:p w14:paraId="23585F98" w14:textId="5412275C" w:rsidR="00895F26" w:rsidRDefault="00895F26" w:rsidP="005124E8">
      <w:r>
        <w:t xml:space="preserve">Bien évidemment, </w:t>
      </w:r>
      <w:r w:rsidR="007454D1">
        <w:t>quoique FACIL’ITI prétende être soutenue par des associations de personnes handicapées</w:t>
      </w:r>
      <w:r w:rsidR="00F11D19">
        <w:t xml:space="preserve"> </w:t>
      </w:r>
      <w:r w:rsidR="007454D1">
        <w:t>dont certaines, telles l’</w:t>
      </w:r>
      <w:proofErr w:type="spellStart"/>
      <w:r w:rsidR="007454D1">
        <w:t>UNADEV</w:t>
      </w:r>
      <w:proofErr w:type="spellEnd"/>
      <w:r w:rsidR="007454D1">
        <w:t xml:space="preserve">, </w:t>
      </w:r>
      <w:r w:rsidR="00363721">
        <w:t xml:space="preserve">ont été épinglées </w:t>
      </w:r>
      <w:r w:rsidR="001926A3">
        <w:t>à raison d’une gestion opaque par la Cour des comptes et font l’objet d’informations judiciaires répétées</w:t>
      </w:r>
      <w:r w:rsidR="007454D1">
        <w:t xml:space="preserve">, </w:t>
      </w:r>
      <w:r>
        <w:t>de telles positions suscitent des critiques des professionnels du secteur, auxquelles FACIL’ITI ne répond pas systématiquement.</w:t>
      </w:r>
    </w:p>
    <w:p w14:paraId="703802CA" w14:textId="1629527C" w:rsidR="00895F26" w:rsidRDefault="00895F26" w:rsidP="006F6B08">
      <w:pPr>
        <w:jc w:val="right"/>
        <w:rPr>
          <w:b/>
          <w:bCs/>
        </w:rPr>
      </w:pPr>
      <w:r w:rsidRPr="006F6B08">
        <w:rPr>
          <w:b/>
          <w:bCs/>
        </w:rPr>
        <w:t>(Pièce N° 6 :</w:t>
      </w:r>
      <w:r w:rsidRPr="006F6B08">
        <w:rPr>
          <w:b/>
          <w:bCs/>
        </w:rPr>
        <w:br/>
      </w:r>
      <w:hyperlink r:id="rId18" w:history="1">
        <w:r w:rsidR="006F6B08" w:rsidRPr="006F6B08">
          <w:rPr>
            <w:rStyle w:val="Lienhypertexte"/>
            <w:b/>
            <w:bCs/>
          </w:rPr>
          <w:t>Un truc en javascript ne rend pas magiquement un site accessible | nota-bene.org</w:t>
        </w:r>
      </w:hyperlink>
      <w:r w:rsidR="00686D2F" w:rsidRPr="006F6B08">
        <w:rPr>
          <w:b/>
          <w:bCs/>
        </w:rPr>
        <w:t>)</w:t>
      </w:r>
    </w:p>
    <w:p w14:paraId="1632421F" w14:textId="40BC111C" w:rsidR="000F7034" w:rsidRDefault="000F7034" w:rsidP="006F6B08">
      <w:pPr>
        <w:jc w:val="right"/>
        <w:rPr>
          <w:b/>
          <w:bCs/>
        </w:rPr>
      </w:pPr>
      <w:r>
        <w:rPr>
          <w:b/>
          <w:bCs/>
        </w:rPr>
        <w:t>(Pièce N°</w:t>
      </w:r>
      <w:r w:rsidR="001926A3">
        <w:rPr>
          <w:b/>
          <w:bCs/>
        </w:rPr>
        <w:t xml:space="preserve"> 2</w:t>
      </w:r>
      <w:r w:rsidR="00916A9D">
        <w:rPr>
          <w:b/>
          <w:bCs/>
        </w:rPr>
        <w:t>5</w:t>
      </w:r>
      <w:r w:rsidR="001926A3">
        <w:rPr>
          <w:b/>
          <w:bCs/>
        </w:rPr>
        <w:t> :</w:t>
      </w:r>
      <w:r w:rsidR="001926A3">
        <w:rPr>
          <w:b/>
          <w:bCs/>
        </w:rPr>
        <w:br/>
        <w:t>Dossier de presse sur l’</w:t>
      </w:r>
      <w:proofErr w:type="spellStart"/>
      <w:r w:rsidR="001926A3">
        <w:rPr>
          <w:b/>
          <w:bCs/>
        </w:rPr>
        <w:t>UNADEV</w:t>
      </w:r>
      <w:proofErr w:type="spellEnd"/>
      <w:r w:rsidR="001926A3">
        <w:rPr>
          <w:b/>
          <w:bCs/>
        </w:rPr>
        <w:t>)</w:t>
      </w:r>
    </w:p>
    <w:p w14:paraId="708D00FE" w14:textId="4F30AC94" w:rsidR="00BB1E52" w:rsidRDefault="00BB1E52" w:rsidP="00A462D3">
      <w:pPr>
        <w:rPr>
          <w:b/>
          <w:bCs/>
        </w:rPr>
      </w:pPr>
      <w:r>
        <w:rPr>
          <w:b/>
          <w:bCs/>
        </w:rPr>
        <w:t>Aujourd’hui, la solution de FACIL’ITI est déployée</w:t>
      </w:r>
      <w:r w:rsidR="005124E8">
        <w:rPr>
          <w:b/>
          <w:bCs/>
        </w:rPr>
        <w:t xml:space="preserve"> sur de très nombreux sites Internet, dont ceux de </w:t>
      </w:r>
      <w:r w:rsidR="0054493C">
        <w:rPr>
          <w:b/>
          <w:bCs/>
        </w:rPr>
        <w:t>plusieurs personnes publiques (notamment des collectivités territoriales) et de grandes entreprises françaises</w:t>
      </w:r>
      <w:r w:rsidR="00540FFE">
        <w:rPr>
          <w:b/>
          <w:bCs/>
        </w:rPr>
        <w:t xml:space="preserve">, en contravention avec les dispositions légales </w:t>
      </w:r>
      <w:proofErr w:type="gramStart"/>
      <w:r w:rsidR="00540FFE">
        <w:rPr>
          <w:b/>
          <w:bCs/>
        </w:rPr>
        <w:t>relatives  à</w:t>
      </w:r>
      <w:proofErr w:type="gramEnd"/>
      <w:r w:rsidR="00EF76A8">
        <w:rPr>
          <w:b/>
          <w:bCs/>
        </w:rPr>
        <w:t xml:space="preserve"> </w:t>
      </w:r>
      <w:r w:rsidR="00540FFE">
        <w:rPr>
          <w:b/>
          <w:bCs/>
        </w:rPr>
        <w:t>l’accessibilité des services de communication au public en ligne</w:t>
      </w:r>
      <w:r w:rsidR="0054493C">
        <w:rPr>
          <w:b/>
          <w:bCs/>
        </w:rPr>
        <w:t>.</w:t>
      </w:r>
    </w:p>
    <w:p w14:paraId="6AFFE3EC" w14:textId="5B6A2E37" w:rsidR="0054493C" w:rsidRDefault="0054493C" w:rsidP="0027673C">
      <w:pPr>
        <w:jc w:val="right"/>
      </w:pPr>
      <w:r w:rsidRPr="0027673C">
        <w:t xml:space="preserve">(Pièce N° </w:t>
      </w:r>
      <w:r w:rsidR="00B809C0">
        <w:t>20</w:t>
      </w:r>
      <w:r w:rsidRPr="0027673C">
        <w:t> :</w:t>
      </w:r>
      <w:r w:rsidRPr="0027673C">
        <w:br/>
        <w:t>Page sur le déploiement de la solution de FACIL’ITI)</w:t>
      </w:r>
    </w:p>
    <w:p w14:paraId="3E27E6B3" w14:textId="5B6A2E37" w:rsidR="00CF34AB" w:rsidRDefault="0054131F" w:rsidP="00553098">
      <w:r>
        <w:t xml:space="preserve">D’ailleurs, FACIL’ITI se présente, sur le site de certains de ses clients, </w:t>
      </w:r>
      <w:r w:rsidR="00CF34AB">
        <w:t>en caractères très apparents, comme suit :</w:t>
      </w:r>
    </w:p>
    <w:p w14:paraId="0240444B" w14:textId="2E1CFD44" w:rsidR="0054131F" w:rsidRDefault="0054131F" w:rsidP="00347CD3">
      <w:pPr>
        <w:ind w:left="708"/>
      </w:pPr>
      <w:r>
        <w:t>« </w:t>
      </w:r>
      <w:r w:rsidR="00CF34AB">
        <w:t>FACIL’ITI, la solution d’</w:t>
      </w:r>
      <w:r w:rsidRPr="00347CD3">
        <w:rPr>
          <w:i/>
          <w:iCs/>
        </w:rPr>
        <w:t>accessibilité universelle</w:t>
      </w:r>
      <w:r>
        <w:t> ».</w:t>
      </w:r>
    </w:p>
    <w:p w14:paraId="71D47E86" w14:textId="741065DF" w:rsidR="0054131F" w:rsidRPr="00347CD3" w:rsidRDefault="0054131F" w:rsidP="00347CD3">
      <w:pPr>
        <w:jc w:val="right"/>
        <w:rPr>
          <w:b/>
          <w:bCs/>
        </w:rPr>
      </w:pPr>
      <w:r w:rsidRPr="00347CD3">
        <w:rPr>
          <w:b/>
          <w:bCs/>
        </w:rPr>
        <w:t>(Pièce N° 26 :</w:t>
      </w:r>
      <w:r w:rsidRPr="00347CD3">
        <w:rPr>
          <w:b/>
          <w:bCs/>
        </w:rPr>
        <w:br/>
        <w:t>Déclaration d’accessibilité du site opticiens-atol.com)</w:t>
      </w:r>
    </w:p>
    <w:p w14:paraId="6D765CCA" w14:textId="531BAB52" w:rsidR="0000568E" w:rsidRDefault="00051923" w:rsidP="00553098">
      <w:r>
        <w:lastRenderedPageBreak/>
        <w:t>En réalité</w:t>
      </w:r>
      <w:r w:rsidR="0000568E">
        <w:t xml:space="preserve">, les sites Internet </w:t>
      </w:r>
      <w:r>
        <w:t xml:space="preserve">des </w:t>
      </w:r>
      <w:r w:rsidR="0000568E">
        <w:t xml:space="preserve">clients </w:t>
      </w:r>
      <w:r>
        <w:t xml:space="preserve">de FACIL’ITI </w:t>
      </w:r>
      <w:r w:rsidR="0000568E">
        <w:t>demeurent largement inaccessibles.</w:t>
      </w:r>
    </w:p>
    <w:p w14:paraId="462ED2C3" w14:textId="6B8C8D2F" w:rsidR="0000568E" w:rsidRDefault="0000568E">
      <w:pPr>
        <w:jc w:val="right"/>
        <w:rPr>
          <w:b/>
          <w:bCs/>
        </w:rPr>
      </w:pPr>
      <w:r w:rsidRPr="00347CD3">
        <w:rPr>
          <w:b/>
          <w:bCs/>
        </w:rPr>
        <w:t>(Pièce</w:t>
      </w:r>
      <w:r w:rsidR="00F36BBF">
        <w:rPr>
          <w:b/>
          <w:bCs/>
        </w:rPr>
        <w:t>s</w:t>
      </w:r>
      <w:r w:rsidRPr="00347CD3">
        <w:rPr>
          <w:b/>
          <w:bCs/>
        </w:rPr>
        <w:t xml:space="preserve"> N°</w:t>
      </w:r>
      <w:r w:rsidR="00022863">
        <w:rPr>
          <w:b/>
          <w:bCs/>
        </w:rPr>
        <w:t xml:space="preserve"> 9,</w:t>
      </w:r>
      <w:r w:rsidRPr="00347CD3">
        <w:rPr>
          <w:b/>
          <w:bCs/>
        </w:rPr>
        <w:t xml:space="preserve"> 2</w:t>
      </w:r>
      <w:r w:rsidR="00051923">
        <w:rPr>
          <w:b/>
          <w:bCs/>
        </w:rPr>
        <w:t>7</w:t>
      </w:r>
      <w:r w:rsidR="00F36BBF">
        <w:rPr>
          <w:b/>
          <w:bCs/>
        </w:rPr>
        <w:t xml:space="preserve"> à </w:t>
      </w:r>
      <w:r w:rsidR="00250813">
        <w:rPr>
          <w:b/>
          <w:bCs/>
        </w:rPr>
        <w:t>29</w:t>
      </w:r>
      <w:r w:rsidRPr="00347CD3">
        <w:rPr>
          <w:b/>
          <w:bCs/>
        </w:rPr>
        <w:t> :</w:t>
      </w:r>
      <w:r w:rsidRPr="00347CD3">
        <w:rPr>
          <w:b/>
          <w:bCs/>
        </w:rPr>
        <w:br/>
        <w:t>Déclaration</w:t>
      </w:r>
      <w:r w:rsidR="00F36BBF">
        <w:rPr>
          <w:b/>
          <w:bCs/>
        </w:rPr>
        <w:t>s</w:t>
      </w:r>
      <w:r w:rsidRPr="00347CD3">
        <w:rPr>
          <w:b/>
          <w:bCs/>
        </w:rPr>
        <w:t xml:space="preserve"> d’accessibilité </w:t>
      </w:r>
      <w:r w:rsidR="00F07DC2">
        <w:rPr>
          <w:b/>
          <w:bCs/>
        </w:rPr>
        <w:t>d</w:t>
      </w:r>
      <w:r w:rsidR="00C800AB">
        <w:rPr>
          <w:b/>
          <w:bCs/>
        </w:rPr>
        <w:t>e</w:t>
      </w:r>
      <w:r w:rsidRPr="00347CD3">
        <w:rPr>
          <w:b/>
          <w:bCs/>
        </w:rPr>
        <w:t xml:space="preserve"> </w:t>
      </w:r>
      <w:r w:rsidR="00F36BBF">
        <w:rPr>
          <w:b/>
          <w:bCs/>
        </w:rPr>
        <w:t>clients de FACIL’ITI</w:t>
      </w:r>
      <w:r w:rsidRPr="00347CD3">
        <w:rPr>
          <w:b/>
          <w:bCs/>
        </w:rPr>
        <w:t>)</w:t>
      </w:r>
    </w:p>
    <w:p w14:paraId="3C624A22" w14:textId="440AA4B8" w:rsidR="00363DE2" w:rsidRDefault="00363DE2" w:rsidP="00553098">
      <w:r>
        <w:t>De même, FACIL’ITI reçoit des réclamations de ses clients</w:t>
      </w:r>
      <w:r w:rsidR="007E3259">
        <w:t>, manifestement de bonne foi et soucieux d’améliorer l’accessibilité de leurs sites Web à tous les types de handicap</w:t>
      </w:r>
      <w:r w:rsidR="00A60EDE">
        <w:t>.</w:t>
      </w:r>
    </w:p>
    <w:p w14:paraId="4BAD725C" w14:textId="1F8912B6" w:rsidR="00A60EDE" w:rsidRPr="00347CD3" w:rsidRDefault="00A60EDE" w:rsidP="00347CD3">
      <w:pPr>
        <w:jc w:val="right"/>
        <w:rPr>
          <w:b/>
          <w:bCs/>
        </w:rPr>
      </w:pPr>
      <w:r w:rsidRPr="00347CD3">
        <w:rPr>
          <w:b/>
          <w:bCs/>
        </w:rPr>
        <w:t xml:space="preserve">(Pièce N° </w:t>
      </w:r>
      <w:r w:rsidR="009F5956">
        <w:rPr>
          <w:b/>
          <w:bCs/>
        </w:rPr>
        <w:t>30</w:t>
      </w:r>
      <w:r w:rsidRPr="00347CD3">
        <w:rPr>
          <w:b/>
          <w:bCs/>
        </w:rPr>
        <w:t> :</w:t>
      </w:r>
      <w:r w:rsidRPr="00347CD3">
        <w:rPr>
          <w:b/>
          <w:bCs/>
        </w:rPr>
        <w:br/>
        <w:t xml:space="preserve">Courriel de </w:t>
      </w:r>
      <w:proofErr w:type="spellStart"/>
      <w:r w:rsidRPr="00347CD3">
        <w:rPr>
          <w:b/>
          <w:bCs/>
        </w:rPr>
        <w:t>VEEPEE</w:t>
      </w:r>
      <w:proofErr w:type="spellEnd"/>
      <w:r w:rsidRPr="00347CD3">
        <w:rPr>
          <w:b/>
          <w:bCs/>
        </w:rPr>
        <w:t xml:space="preserve"> à </w:t>
      </w:r>
      <w:proofErr w:type="spellStart"/>
      <w:r w:rsidRPr="00347CD3">
        <w:rPr>
          <w:b/>
          <w:bCs/>
        </w:rPr>
        <w:t>FACIL’ITI</w:t>
      </w:r>
      <w:proofErr w:type="spellEnd"/>
      <w:r w:rsidRPr="00347CD3">
        <w:rPr>
          <w:b/>
          <w:bCs/>
        </w:rPr>
        <w:t xml:space="preserve"> du 2</w:t>
      </w:r>
      <w:r w:rsidR="00F41A00" w:rsidRPr="00347CD3">
        <w:rPr>
          <w:b/>
          <w:bCs/>
        </w:rPr>
        <w:t>4</w:t>
      </w:r>
      <w:r w:rsidRPr="00347CD3">
        <w:rPr>
          <w:b/>
          <w:bCs/>
        </w:rPr>
        <w:t xml:space="preserve"> mars 2021)</w:t>
      </w:r>
    </w:p>
    <w:p w14:paraId="0F7A3C74" w14:textId="4777075D" w:rsidR="00A462D3" w:rsidRPr="00F42361" w:rsidRDefault="00A462D3" w:rsidP="00553098">
      <w:r w:rsidRPr="00F42361">
        <w:t>Pour autant, certai</w:t>
      </w:r>
      <w:r w:rsidR="00787FFD" w:rsidRPr="00F42361">
        <w:t>n</w:t>
      </w:r>
      <w:r w:rsidRPr="00F42361">
        <w:t>es associations</w:t>
      </w:r>
      <w:r w:rsidR="00787FFD" w:rsidRPr="00F42361">
        <w:t xml:space="preserve"> de personnes en situation de handicap, que FACIL’ITI présente comme partenaires, désavouent toute forme de soutien :</w:t>
      </w:r>
    </w:p>
    <w:p w14:paraId="75079901" w14:textId="3FC822BD" w:rsidR="00787FFD" w:rsidRPr="00F42361" w:rsidRDefault="00EF398D" w:rsidP="00EF398D">
      <w:pPr>
        <w:ind w:left="708"/>
      </w:pPr>
      <w:r w:rsidRPr="00F42361">
        <w:t>« </w:t>
      </w:r>
      <w:r w:rsidRPr="00F42361">
        <w:rPr>
          <w:i/>
          <w:iCs/>
        </w:rPr>
        <w:t xml:space="preserve">Même en essayant d’obtenir des retours positifs, les réponses sont pour le moins… surprenantes. Carole Vallet-Carre est éducatrice spécialisée et référente accessibilité au sein l’association Adapei 23, pourtant listée parmi les partenaires de </w:t>
      </w:r>
      <w:proofErr w:type="spellStart"/>
      <w:r w:rsidRPr="00F42361">
        <w:rPr>
          <w:i/>
          <w:iCs/>
        </w:rPr>
        <w:t>FACIL’iti</w:t>
      </w:r>
      <w:proofErr w:type="spellEnd"/>
      <w:r w:rsidRPr="00F42361">
        <w:rPr>
          <w:i/>
          <w:iCs/>
        </w:rPr>
        <w:t xml:space="preserve"> : « Nous ne l’utilisons pas. Deux personnes de notre association ont rencontré les dirigeants du site. Il en est ressorti qu’il n’était pas possible de l’adapter à notre public. Je pense même que notre logo devrait être supprimé de leur site !</w:t>
      </w:r>
      <w:r w:rsidRPr="00F42361">
        <w:t> »</w:t>
      </w:r>
    </w:p>
    <w:p w14:paraId="52F0DE46" w14:textId="22E37C21" w:rsidR="00FB7F8F" w:rsidRDefault="00FB7F8F" w:rsidP="00F42361">
      <w:pPr>
        <w:jc w:val="right"/>
        <w:rPr>
          <w:b/>
          <w:bCs/>
        </w:rPr>
      </w:pPr>
      <w:r w:rsidRPr="00F42361">
        <w:rPr>
          <w:b/>
          <w:bCs/>
        </w:rPr>
        <w:t>(Cf. Pièce N° 18)</w:t>
      </w:r>
    </w:p>
    <w:p w14:paraId="496713C8" w14:textId="19309B46" w:rsidR="003C30D8" w:rsidRPr="002A709F" w:rsidRDefault="003C30D8" w:rsidP="003C30D8">
      <w:r w:rsidRPr="002A709F">
        <w:t xml:space="preserve">De manière générale, l’accessibilité numérique préoccupe les </w:t>
      </w:r>
      <w:r w:rsidR="00832644" w:rsidRPr="002A709F">
        <w:t>associations de personnes en situation de handicap, qui critiquent le recours à des technologies telles que celle de FACIL’ITI</w:t>
      </w:r>
      <w:r w:rsidR="004D65D4">
        <w:t>, en ce qu’elles sont perçues comme une solution de contournement de la loi</w:t>
      </w:r>
      <w:r w:rsidR="00FA29D7">
        <w:t xml:space="preserve"> qui, au surplus, rendent inaccessibles certaines fonctions</w:t>
      </w:r>
      <w:r w:rsidR="00832644" w:rsidRPr="002A709F">
        <w:t>.</w:t>
      </w:r>
    </w:p>
    <w:p w14:paraId="3DF8E85B" w14:textId="32D70F0C" w:rsidR="00832644" w:rsidRDefault="00832644" w:rsidP="00B6701E">
      <w:pPr>
        <w:jc w:val="right"/>
        <w:rPr>
          <w:b/>
          <w:bCs/>
        </w:rPr>
      </w:pPr>
      <w:r>
        <w:rPr>
          <w:b/>
          <w:bCs/>
        </w:rPr>
        <w:t>(Pièce N° 21 :</w:t>
      </w:r>
      <w:r>
        <w:rPr>
          <w:b/>
          <w:bCs/>
        </w:rPr>
        <w:br/>
        <w:t>Tribune de Sylvain NIVARD, président de l’Association Valentin Haüy, dans Le Monde)</w:t>
      </w:r>
    </w:p>
    <w:p w14:paraId="4F49BEAA" w14:textId="6324A2B5" w:rsidR="00A618F9" w:rsidRDefault="00A618F9" w:rsidP="00B6701E">
      <w:pPr>
        <w:jc w:val="right"/>
        <w:rPr>
          <w:b/>
          <w:bCs/>
        </w:rPr>
      </w:pPr>
      <w:r>
        <w:rPr>
          <w:b/>
          <w:bCs/>
        </w:rPr>
        <w:t>(Pièce N° 22 :</w:t>
      </w:r>
      <w:r>
        <w:br/>
      </w:r>
      <w:r>
        <w:rPr>
          <w:b/>
          <w:bCs/>
        </w:rPr>
        <w:t>Pétition de l’Association Valentin Haüy sur l’accessibilité numérique)</w:t>
      </w:r>
    </w:p>
    <w:p w14:paraId="50C156CB" w14:textId="6F758482" w:rsidR="007E3985" w:rsidRDefault="711F0E6E" w:rsidP="006B056A">
      <w:pPr>
        <w:ind w:left="708"/>
      </w:pPr>
      <w:r>
        <w:t>“</w:t>
      </w:r>
      <w:r w:rsidR="006B056A">
        <w:rPr>
          <w:b/>
          <w:bCs/>
        </w:rPr>
        <w:t> </w:t>
      </w:r>
      <w:r w:rsidR="00DD3082" w:rsidRPr="006B056A">
        <w:rPr>
          <w:b/>
          <w:bCs/>
          <w:i/>
          <w:iCs/>
        </w:rPr>
        <w:t>Ces outils peuvent être utiles à certains utilisateurs, mais peuvent aussi avoir un impact très négatif sur l’accessibilité des sites web pour d’autres personnes handicapées, comme cela a été souligné par de nombreux experts en accessibilité numérique et des personnes handicapées utilisatrices de technologies d’</w:t>
      </w:r>
      <w:r w:rsidR="01899E92" w:rsidRPr="006B056A">
        <w:rPr>
          <w:b/>
          <w:bCs/>
          <w:i/>
          <w:iCs/>
        </w:rPr>
        <w:t>assistance</w:t>
      </w:r>
      <w:r w:rsidR="006B056A">
        <w:rPr>
          <w:b/>
          <w:bCs/>
        </w:rPr>
        <w:t> »</w:t>
      </w:r>
      <w:r w:rsidR="01899E92" w:rsidRPr="01899E92">
        <w:rPr>
          <w:b/>
          <w:bCs/>
        </w:rPr>
        <w:t>.</w:t>
      </w:r>
    </w:p>
    <w:p w14:paraId="21F06593" w14:textId="11A87AD7" w:rsidR="7AE43E01" w:rsidRPr="006B056A" w:rsidRDefault="00B408AC" w:rsidP="006B056A">
      <w:pPr>
        <w:ind w:left="708"/>
        <w:rPr>
          <w:b/>
          <w:lang w:val="en-GB"/>
        </w:rPr>
      </w:pPr>
      <w:r>
        <w:rPr>
          <w:b/>
          <w:lang w:val="en-GB"/>
        </w:rPr>
        <w:t>“</w:t>
      </w:r>
      <w:r w:rsidR="28B937BA" w:rsidRPr="006B056A">
        <w:rPr>
          <w:b/>
          <w:i/>
          <w:iCs/>
          <w:lang w:val="en-GB"/>
        </w:rPr>
        <w:t>These tools may be useful for some users but can also very negatively impact a website’s accessibility for people with other disabilities, as highlighted by many web accessibility experts and persons with disabilities using assistive technology</w:t>
      </w:r>
      <w:r>
        <w:rPr>
          <w:b/>
          <w:lang w:val="en-GB"/>
        </w:rPr>
        <w:t>”</w:t>
      </w:r>
      <w:r w:rsidR="006B056A" w:rsidRPr="006B056A">
        <w:rPr>
          <w:b/>
          <w:lang w:val="en-GB"/>
        </w:rPr>
        <w:t>.</w:t>
      </w:r>
    </w:p>
    <w:p w14:paraId="19CA9B5D" w14:textId="16D7B2E2" w:rsidR="007E3985" w:rsidRDefault="007E3985" w:rsidP="00B6701E">
      <w:pPr>
        <w:jc w:val="right"/>
        <w:rPr>
          <w:b/>
          <w:bCs/>
        </w:rPr>
      </w:pPr>
      <w:r>
        <w:rPr>
          <w:b/>
          <w:bCs/>
        </w:rPr>
        <w:t>(Pièce N° 23 :</w:t>
      </w:r>
      <w:r>
        <w:br/>
      </w:r>
      <w:proofErr w:type="spellStart"/>
      <w:r w:rsidR="00C639EE" w:rsidRPr="00C639EE">
        <w:rPr>
          <w:b/>
          <w:bCs/>
          <w:i/>
          <w:iCs/>
        </w:rPr>
        <w:t>European</w:t>
      </w:r>
      <w:proofErr w:type="spellEnd"/>
      <w:r w:rsidR="00C639EE" w:rsidRPr="00C639EE">
        <w:rPr>
          <w:b/>
          <w:bCs/>
          <w:i/>
          <w:iCs/>
        </w:rPr>
        <w:t xml:space="preserve"> </w:t>
      </w:r>
      <w:proofErr w:type="spellStart"/>
      <w:r w:rsidR="00C639EE" w:rsidRPr="00C639EE">
        <w:rPr>
          <w:b/>
          <w:bCs/>
          <w:i/>
          <w:iCs/>
        </w:rPr>
        <w:t>Disability</w:t>
      </w:r>
      <w:proofErr w:type="spellEnd"/>
      <w:r w:rsidR="00C639EE" w:rsidRPr="00C639EE">
        <w:rPr>
          <w:b/>
          <w:bCs/>
          <w:i/>
          <w:iCs/>
        </w:rPr>
        <w:t xml:space="preserve"> Forum position </w:t>
      </w:r>
      <w:proofErr w:type="spellStart"/>
      <w:r w:rsidR="00C639EE" w:rsidRPr="00C639EE">
        <w:rPr>
          <w:b/>
          <w:bCs/>
          <w:i/>
          <w:iCs/>
        </w:rPr>
        <w:t>paper</w:t>
      </w:r>
      <w:proofErr w:type="spellEnd"/>
      <w:r w:rsidR="00C639EE">
        <w:rPr>
          <w:b/>
          <w:bCs/>
        </w:rPr>
        <w:t xml:space="preserve"> | </w:t>
      </w:r>
      <w:proofErr w:type="gramStart"/>
      <w:r w:rsidR="00C639EE">
        <w:rPr>
          <w:b/>
          <w:bCs/>
        </w:rPr>
        <w:t>Octobre</w:t>
      </w:r>
      <w:proofErr w:type="gramEnd"/>
      <w:r w:rsidR="00C639EE">
        <w:rPr>
          <w:b/>
          <w:bCs/>
        </w:rPr>
        <w:t xml:space="preserve"> 2021)</w:t>
      </w:r>
    </w:p>
    <w:p w14:paraId="1B067027" w14:textId="1B455081" w:rsidR="00B47D09" w:rsidRDefault="00B47D09" w:rsidP="00B47D09">
      <w:r>
        <w:t>Enfin, notons que l</w:t>
      </w:r>
      <w:r w:rsidR="001B255B">
        <w:t>es surcouches d’accessibilité sont de plus en plus désavouées par la clientèle.</w:t>
      </w:r>
    </w:p>
    <w:p w14:paraId="1050C45C" w14:textId="57E3A1A8" w:rsidR="001B255B" w:rsidRPr="001B255B" w:rsidRDefault="001B255B" w:rsidP="001B255B">
      <w:pPr>
        <w:jc w:val="right"/>
        <w:rPr>
          <w:b/>
          <w:bCs/>
        </w:rPr>
      </w:pPr>
      <w:r w:rsidRPr="00347CD3">
        <w:rPr>
          <w:b/>
          <w:bCs/>
        </w:rPr>
        <w:t xml:space="preserve">(Pièce N° </w:t>
      </w:r>
      <w:r w:rsidR="00C731D4">
        <w:rPr>
          <w:b/>
          <w:bCs/>
        </w:rPr>
        <w:t>31</w:t>
      </w:r>
      <w:r w:rsidRPr="00347CD3">
        <w:rPr>
          <w:b/>
          <w:bCs/>
        </w:rPr>
        <w:t> :</w:t>
      </w:r>
      <w:r w:rsidRPr="00347CD3">
        <w:rPr>
          <w:b/>
          <w:bCs/>
        </w:rPr>
        <w:br/>
        <w:t xml:space="preserve">Tweet d’un utilisateur d’une surcouche) </w:t>
      </w:r>
    </w:p>
    <w:p w14:paraId="5CD0EB5F" w14:textId="69686156" w:rsidR="005F2551" w:rsidRDefault="005F2551" w:rsidP="00AF51F1">
      <w:pPr>
        <w:pStyle w:val="Titre3"/>
      </w:pPr>
      <w:bookmarkStart w:id="8" w:name="_Toc114209190"/>
      <w:r>
        <w:lastRenderedPageBreak/>
        <w:t>La société KOENA</w:t>
      </w:r>
      <w:bookmarkEnd w:id="8"/>
    </w:p>
    <w:p w14:paraId="21C85251" w14:textId="3D4A8619" w:rsidR="00364CA1" w:rsidRPr="009B14FB" w:rsidRDefault="07A7BCE5" w:rsidP="0057471B">
      <w:r>
        <w:t xml:space="preserve">La société KOENA (ci-après « KOENA ») </w:t>
      </w:r>
      <w:r w:rsidR="5B7871E3">
        <w:t>est une société spécialisée dans l'accessibilité numérique</w:t>
      </w:r>
      <w:r>
        <w:t xml:space="preserve">. Elle </w:t>
      </w:r>
      <w:r w:rsidR="5B7871E3">
        <w:t xml:space="preserve">effectue des audits </w:t>
      </w:r>
      <w:proofErr w:type="spellStart"/>
      <w:r w:rsidR="5B7871E3">
        <w:t>RGAA</w:t>
      </w:r>
      <w:proofErr w:type="spellEnd"/>
      <w:r w:rsidR="5B7871E3">
        <w:t>/</w:t>
      </w:r>
      <w:proofErr w:type="spellStart"/>
      <w:r w:rsidR="5B7871E3">
        <w:t>WCAG</w:t>
      </w:r>
      <w:proofErr w:type="spellEnd"/>
      <w:r w:rsidR="6966C5F7">
        <w:t xml:space="preserve"> </w:t>
      </w:r>
      <w:r w:rsidR="00964535">
        <w:t xml:space="preserve">et propose </w:t>
      </w:r>
      <w:r w:rsidR="5289D1BA">
        <w:t>de</w:t>
      </w:r>
      <w:r w:rsidR="00964535">
        <w:t>s</w:t>
      </w:r>
      <w:r w:rsidR="5289D1BA">
        <w:t xml:space="preserve"> conseils </w:t>
      </w:r>
      <w:r w:rsidR="6966C5F7">
        <w:t xml:space="preserve">et </w:t>
      </w:r>
      <w:r w:rsidR="7499F1DB">
        <w:t xml:space="preserve">la </w:t>
      </w:r>
      <w:r w:rsidR="6966C5F7">
        <w:t xml:space="preserve">mise en place de stratégies en vue d’une conformité aux </w:t>
      </w:r>
      <w:r w:rsidR="00C50E1C">
        <w:t xml:space="preserve">standards internationaux </w:t>
      </w:r>
      <w:r w:rsidR="6966C5F7">
        <w:t>d’accessibilité</w:t>
      </w:r>
      <w:r w:rsidR="75EF7F9A">
        <w:t>.</w:t>
      </w:r>
    </w:p>
    <w:p w14:paraId="358E3B55" w14:textId="678EED5C" w:rsidR="00364CA1" w:rsidRPr="009B14FB" w:rsidRDefault="00B05184" w:rsidP="003E3C90">
      <w:r>
        <w:t>L</w:t>
      </w:r>
      <w:r w:rsidR="75EF7F9A">
        <w:t xml:space="preserve">es audits </w:t>
      </w:r>
      <w:r w:rsidR="04175E3E">
        <w:t>sont effectués</w:t>
      </w:r>
      <w:r w:rsidR="0C09B229">
        <w:t xml:space="preserve"> conformément aux recommandations internationales </w:t>
      </w:r>
      <w:proofErr w:type="spellStart"/>
      <w:r w:rsidR="0C09B229">
        <w:t>WCAG‑EM</w:t>
      </w:r>
      <w:proofErr w:type="spellEnd"/>
      <w:r w:rsidR="424D6A9B" w:rsidRPr="33238AFA">
        <w:rPr>
          <w:rStyle w:val="Appelnotedebasdep"/>
        </w:rPr>
        <w:footnoteReference w:id="4"/>
      </w:r>
      <w:r w:rsidR="0C09B229">
        <w:t>. Ils sont réalisés en 5 étapes :</w:t>
      </w:r>
      <w:r w:rsidR="04175E3E">
        <w:t xml:space="preserve"> </w:t>
      </w:r>
    </w:p>
    <w:p w14:paraId="68EFB373" w14:textId="2CE6792C" w:rsidR="00364CA1" w:rsidRPr="009B14FB" w:rsidRDefault="3E659CB4" w:rsidP="003E3C90">
      <w:pPr>
        <w:pStyle w:val="Paragraphedeliste"/>
        <w:numPr>
          <w:ilvl w:val="0"/>
          <w:numId w:val="1"/>
        </w:numPr>
        <w:rPr>
          <w:rFonts w:eastAsiaTheme="minorEastAsia"/>
        </w:rPr>
      </w:pPr>
      <w:r w:rsidRPr="33238AFA">
        <w:rPr>
          <w:rFonts w:eastAsia="Calibri"/>
        </w:rPr>
        <w:t>Définition du périmètre d’évaluation,</w:t>
      </w:r>
    </w:p>
    <w:p w14:paraId="7A98E093" w14:textId="3D4F13D4" w:rsidR="00364CA1" w:rsidRPr="009B14FB" w:rsidRDefault="3E659CB4" w:rsidP="003E3C90">
      <w:pPr>
        <w:pStyle w:val="Paragraphedeliste"/>
        <w:numPr>
          <w:ilvl w:val="0"/>
          <w:numId w:val="1"/>
        </w:numPr>
        <w:rPr>
          <w:rFonts w:eastAsiaTheme="minorEastAsia"/>
        </w:rPr>
      </w:pPr>
      <w:r w:rsidRPr="33238AFA">
        <w:t>Exploration du site pour identifier les pages web pertinentes dans le contexte de l’audit,</w:t>
      </w:r>
    </w:p>
    <w:p w14:paraId="3510CEC1" w14:textId="48A35A46" w:rsidR="00364CA1" w:rsidRPr="009B14FB" w:rsidRDefault="3E659CB4" w:rsidP="003E3C90">
      <w:pPr>
        <w:pStyle w:val="Paragraphedeliste"/>
        <w:numPr>
          <w:ilvl w:val="0"/>
          <w:numId w:val="1"/>
        </w:numPr>
        <w:rPr>
          <w:rFonts w:eastAsiaTheme="minorEastAsia"/>
        </w:rPr>
      </w:pPr>
      <w:r w:rsidRPr="33238AFA">
        <w:t>Sélection d’un échantillon représentatif des contenus, fonctionnalités et processus du site, en lien avec le responsable du projet côté client ayant validé l’échantillon proposé par Koena ;</w:t>
      </w:r>
    </w:p>
    <w:p w14:paraId="257A2554" w14:textId="6841CFE5" w:rsidR="00364CA1" w:rsidRPr="009B14FB" w:rsidRDefault="3E659CB4" w:rsidP="003E3C90">
      <w:pPr>
        <w:pStyle w:val="Paragraphedeliste"/>
        <w:numPr>
          <w:ilvl w:val="0"/>
          <w:numId w:val="1"/>
        </w:numPr>
        <w:rPr>
          <w:rFonts w:eastAsiaTheme="minorEastAsia"/>
        </w:rPr>
      </w:pPr>
      <w:r w:rsidRPr="33238AFA">
        <w:t xml:space="preserve">Audit de chaque page au regard des critères des 106 critères du </w:t>
      </w:r>
      <w:proofErr w:type="spellStart"/>
      <w:r w:rsidRPr="33238AFA">
        <w:t>RGAA</w:t>
      </w:r>
      <w:proofErr w:type="spellEnd"/>
      <w:r w:rsidRPr="33238AFA">
        <w:t xml:space="preserve"> 4.1 ;</w:t>
      </w:r>
    </w:p>
    <w:p w14:paraId="646397DF" w14:textId="5A0753CA" w:rsidR="00364CA1" w:rsidRPr="009B14FB" w:rsidRDefault="3E659CB4" w:rsidP="003E3C90">
      <w:pPr>
        <w:pStyle w:val="Paragraphedeliste"/>
        <w:numPr>
          <w:ilvl w:val="0"/>
          <w:numId w:val="1"/>
        </w:numPr>
        <w:rPr>
          <w:rFonts w:eastAsiaTheme="minorEastAsia"/>
        </w:rPr>
      </w:pPr>
      <w:r w:rsidRPr="33238AFA">
        <w:t>Rédaction du rapport d’audit et préparation de la réunion de restitution.</w:t>
      </w:r>
    </w:p>
    <w:p w14:paraId="43967459" w14:textId="52A80062" w:rsidR="00364CA1" w:rsidRPr="009B14FB" w:rsidRDefault="40392C2B" w:rsidP="003E3C90">
      <w:r>
        <w:t xml:space="preserve">Par ailleurs, KOENA est également chargée de </w:t>
      </w:r>
      <w:r w:rsidR="12FB6F15">
        <w:t xml:space="preserve">fournir </w:t>
      </w:r>
      <w:r w:rsidR="6B11C9C2">
        <w:t xml:space="preserve">les informations, notamment les scores de conformité à insérer dans </w:t>
      </w:r>
      <w:r>
        <w:t>la déclaration d</w:t>
      </w:r>
      <w:r w:rsidR="6188D020">
        <w:t xml:space="preserve">'accessibilité </w:t>
      </w:r>
      <w:r w:rsidR="7C918347">
        <w:t>des sites audités</w:t>
      </w:r>
      <w:r>
        <w:t>.</w:t>
      </w:r>
    </w:p>
    <w:p w14:paraId="7233B1BB" w14:textId="7A0C05A7" w:rsidR="00364CA1" w:rsidRPr="009B14FB" w:rsidRDefault="10677918" w:rsidP="003E3C90">
      <w:r w:rsidRPr="009B14FB">
        <w:t xml:space="preserve">Enfin, KOENA propose des formations </w:t>
      </w:r>
      <w:r w:rsidR="27F83A7E" w:rsidRPr="009B14FB">
        <w:t xml:space="preserve">ayant pour but d’obtenir des connaissances fondamentales au sujet de l’accessibilité numérique ainsi que des connaissances </w:t>
      </w:r>
      <w:r w:rsidR="68D65388" w:rsidRPr="009B14FB">
        <w:t xml:space="preserve">pratiques s’agissant de la mise en conformité avec les règles internationales </w:t>
      </w:r>
      <w:proofErr w:type="spellStart"/>
      <w:r w:rsidR="68D65388" w:rsidRPr="009B14FB">
        <w:t>WCAG</w:t>
      </w:r>
      <w:proofErr w:type="spellEnd"/>
      <w:r w:rsidR="68D65388" w:rsidRPr="009B14FB">
        <w:t>.</w:t>
      </w:r>
    </w:p>
    <w:p w14:paraId="1555C6F5" w14:textId="1374E455" w:rsidR="00364CA1" w:rsidRPr="009B14FB" w:rsidRDefault="68D65388" w:rsidP="003E3C90">
      <w:r w:rsidRPr="009B14FB">
        <w:t>Ce</w:t>
      </w:r>
      <w:r w:rsidR="035D9A1C">
        <w:t>s</w:t>
      </w:r>
      <w:r>
        <w:t xml:space="preserve"> formation</w:t>
      </w:r>
      <w:r w:rsidR="73678128">
        <w:t>s</w:t>
      </w:r>
      <w:r>
        <w:t xml:space="preserve"> permet</w:t>
      </w:r>
      <w:r w:rsidR="39D4214A">
        <w:t>tent</w:t>
      </w:r>
      <w:r w:rsidRPr="009B14FB">
        <w:t>, s’agissant des compétences générales visées</w:t>
      </w:r>
      <w:r w:rsidR="3DF3A295" w:rsidRPr="009B14FB">
        <w:t>,</w:t>
      </w:r>
      <w:r w:rsidRPr="009B14FB">
        <w:t xml:space="preserve"> de :</w:t>
      </w:r>
    </w:p>
    <w:p w14:paraId="10350D44" w14:textId="2EAF915F" w:rsidR="00364CA1" w:rsidRPr="009B14FB" w:rsidRDefault="68D65388" w:rsidP="00F46509">
      <w:pPr>
        <w:pStyle w:val="Paragraphedeliste"/>
        <w:numPr>
          <w:ilvl w:val="0"/>
          <w:numId w:val="3"/>
        </w:numPr>
      </w:pPr>
      <w:r w:rsidRPr="009B14FB">
        <w:t>Définir précisément ce qu’est l’accessibilité numérique et la distinguer des autres domaines connexes : ergonomie, qualité… ;</w:t>
      </w:r>
    </w:p>
    <w:p w14:paraId="71C1983A" w14:textId="0668538D" w:rsidR="00364CA1" w:rsidRPr="009B14FB" w:rsidRDefault="68D65388" w:rsidP="00F46509">
      <w:pPr>
        <w:pStyle w:val="Paragraphedeliste"/>
        <w:numPr>
          <w:ilvl w:val="0"/>
          <w:numId w:val="3"/>
        </w:numPr>
      </w:pPr>
      <w:r w:rsidRPr="009B14FB">
        <w:t>Identifier les obligations qui incombent</w:t>
      </w:r>
      <w:r w:rsidR="00BC7CB7">
        <w:t xml:space="preserve"> aux éditeurs</w:t>
      </w:r>
      <w:r w:rsidRPr="009B14FB">
        <w:t xml:space="preserve"> ;</w:t>
      </w:r>
    </w:p>
    <w:p w14:paraId="6DA8679E" w14:textId="384E1026" w:rsidR="00364CA1" w:rsidRPr="009B14FB" w:rsidRDefault="68D65388" w:rsidP="00F46509">
      <w:pPr>
        <w:pStyle w:val="Paragraphedeliste"/>
        <w:numPr>
          <w:ilvl w:val="0"/>
          <w:numId w:val="3"/>
        </w:numPr>
      </w:pPr>
      <w:r w:rsidRPr="009B14FB">
        <w:t>Décrire les étapes pour mettre en œuvre une démarche accessibilité dans une organisation ;</w:t>
      </w:r>
    </w:p>
    <w:p w14:paraId="643874F9" w14:textId="11564B2D" w:rsidR="00364CA1" w:rsidRPr="009B14FB" w:rsidRDefault="68D65388" w:rsidP="00F46509">
      <w:pPr>
        <w:pStyle w:val="Paragraphedeliste"/>
        <w:numPr>
          <w:ilvl w:val="0"/>
          <w:numId w:val="3"/>
        </w:numPr>
      </w:pPr>
      <w:r w:rsidRPr="009B14FB">
        <w:t>Faire un audit rapide de l’accessibilité d’une page web ;</w:t>
      </w:r>
    </w:p>
    <w:p w14:paraId="7423FD54" w14:textId="01348FE5" w:rsidR="00102D31" w:rsidRDefault="1358C2E1" w:rsidP="00F46509">
      <w:pPr>
        <w:pStyle w:val="Paragraphedeliste"/>
        <w:numPr>
          <w:ilvl w:val="0"/>
          <w:numId w:val="3"/>
        </w:numPr>
      </w:pPr>
      <w:r>
        <w:t xml:space="preserve">Appliquer </w:t>
      </w:r>
      <w:r w:rsidR="5D326891">
        <w:t xml:space="preserve">des </w:t>
      </w:r>
      <w:proofErr w:type="spellStart"/>
      <w:r>
        <w:t>règlespour</w:t>
      </w:r>
      <w:proofErr w:type="spellEnd"/>
      <w:r>
        <w:t xml:space="preserve"> produire des documents </w:t>
      </w:r>
      <w:r w:rsidR="4DF7A685">
        <w:t xml:space="preserve">et contenus </w:t>
      </w:r>
      <w:r>
        <w:t>numériques accessibles.</w:t>
      </w:r>
    </w:p>
    <w:p w14:paraId="3F0DAAEA" w14:textId="1F4A2B0E" w:rsidR="005D00E2" w:rsidRPr="008452DB" w:rsidRDefault="005D00E2" w:rsidP="008452DB">
      <w:pPr>
        <w:jc w:val="right"/>
        <w:rPr>
          <w:b/>
          <w:bCs/>
        </w:rPr>
      </w:pPr>
      <w:r w:rsidRPr="008452DB">
        <w:rPr>
          <w:b/>
          <w:bCs/>
        </w:rPr>
        <w:t xml:space="preserve">(Pièce N° </w:t>
      </w:r>
      <w:r w:rsidR="00FC155D">
        <w:rPr>
          <w:b/>
          <w:bCs/>
        </w:rPr>
        <w:t>7</w:t>
      </w:r>
      <w:r w:rsidRPr="008452DB">
        <w:rPr>
          <w:b/>
          <w:bCs/>
        </w:rPr>
        <w:t> :</w:t>
      </w:r>
      <w:r w:rsidRPr="008452DB">
        <w:rPr>
          <w:b/>
          <w:bCs/>
        </w:rPr>
        <w:br/>
        <w:t>Page d’accueil du site de Koena)</w:t>
      </w:r>
    </w:p>
    <w:p w14:paraId="6605D76E" w14:textId="3233467D" w:rsidR="00364CA1" w:rsidRDefault="526315C5" w:rsidP="00AF51F1">
      <w:pPr>
        <w:pStyle w:val="Titre2"/>
      </w:pPr>
      <w:bookmarkStart w:id="9" w:name="_Toc114209191"/>
      <w:r w:rsidRPr="50589495">
        <w:t>Les tweets incriminés</w:t>
      </w:r>
      <w:bookmarkEnd w:id="9"/>
    </w:p>
    <w:p w14:paraId="228F4146" w14:textId="0FDEE1B0" w:rsidR="00DF2966" w:rsidRDefault="00DF2966" w:rsidP="00117ED9">
      <w:r>
        <w:t>Les tweets incriminés</w:t>
      </w:r>
      <w:r w:rsidR="00435319">
        <w:t>, qui ne constituent en réalité qu’un message unique,</w:t>
      </w:r>
      <w:r>
        <w:t xml:space="preserve"> répondaient à la déclaration suivante.</w:t>
      </w:r>
    </w:p>
    <w:p w14:paraId="4EC430A3" w14:textId="4E9E1B6F" w:rsidR="00364CA1" w:rsidRPr="00EF0B50" w:rsidRDefault="2B43F5A3" w:rsidP="00117ED9">
      <w:r w:rsidRPr="00EF0B50">
        <w:t>Le 15 mars 2021, sur Twitter, Madame Céline Bœuf répond</w:t>
      </w:r>
      <w:r w:rsidR="00EE0A05">
        <w:t>ait</w:t>
      </w:r>
      <w:r w:rsidRPr="00EF0B50">
        <w:t xml:space="preserve"> à une offre d’emploi émise par FACIL’ITI en indiquant :</w:t>
      </w:r>
    </w:p>
    <w:p w14:paraId="78B71562" w14:textId="77777777" w:rsidR="00C901D8" w:rsidRPr="00C9263D" w:rsidRDefault="00C901D8" w:rsidP="00117ED9">
      <w:pPr>
        <w:ind w:left="708"/>
        <w:rPr>
          <w:i/>
          <w:iCs/>
        </w:rPr>
      </w:pPr>
      <w:r w:rsidRPr="00C9263D">
        <w:t>« </w:t>
      </w:r>
      <w:r w:rsidR="2B43F5A3" w:rsidRPr="00C9263D">
        <w:rPr>
          <w:i/>
          <w:iCs/>
        </w:rPr>
        <w:t xml:space="preserve">Sur cette offre d’emploi, @FACIL_ITI persiste à dire qu’ils proposent “une solution clé en main qui permet d’adapter l’affichage d’un site internet aux </w:t>
      </w:r>
      <w:r w:rsidR="78D9D1FD" w:rsidRPr="00C9263D">
        <w:rPr>
          <w:i/>
          <w:iCs/>
        </w:rPr>
        <w:t>besoins</w:t>
      </w:r>
      <w:r w:rsidR="2B43F5A3" w:rsidRPr="00C9263D">
        <w:rPr>
          <w:i/>
          <w:iCs/>
        </w:rPr>
        <w:t xml:space="preserve"> </w:t>
      </w:r>
      <w:r w:rsidR="10FCFEA0" w:rsidRPr="00C9263D">
        <w:rPr>
          <w:i/>
          <w:iCs/>
        </w:rPr>
        <w:t>de navigation des personnes en situation de handicap</w:t>
      </w:r>
      <w:r w:rsidR="72F76DBB" w:rsidRPr="00C9263D">
        <w:rPr>
          <w:i/>
          <w:iCs/>
        </w:rPr>
        <w:t>”</w:t>
      </w:r>
      <w:r w:rsidR="10FCFEA0" w:rsidRPr="00C9263D">
        <w:rPr>
          <w:i/>
          <w:iCs/>
        </w:rPr>
        <w:t xml:space="preserve">. </w:t>
      </w:r>
    </w:p>
    <w:p w14:paraId="0B435E52" w14:textId="4C51C9CA" w:rsidR="00364CA1" w:rsidRPr="00C9263D" w:rsidRDefault="10FCFEA0" w:rsidP="00117ED9">
      <w:pPr>
        <w:ind w:left="708"/>
        <w:rPr>
          <w:i/>
          <w:iCs/>
        </w:rPr>
      </w:pPr>
      <w:r w:rsidRPr="00C9263D">
        <w:rPr>
          <w:i/>
          <w:iCs/>
        </w:rPr>
        <w:lastRenderedPageBreak/>
        <w:t>Pourtant j’ai déjà témoigné, et je ne suis pas la seule à le dire</w:t>
      </w:r>
      <w:r w:rsidR="491820C6" w:rsidRPr="00C9263D">
        <w:rPr>
          <w:i/>
          <w:iCs/>
        </w:rPr>
        <w:t>, que leur solution est loin de répondre à tous les besoins des personnes en situation de #handicap. Dans l’offre en question</w:t>
      </w:r>
      <w:r w:rsidR="1E7E660C" w:rsidRPr="00C9263D">
        <w:rPr>
          <w:i/>
          <w:iCs/>
        </w:rPr>
        <w:t>, on peut lire la phrase suivante : “Nous étudions à compétences égales, toutes candidatures dont celles de personnes en situation de handicap”. Faut-il les remercier de respecter simplement la loi en opé</w:t>
      </w:r>
      <w:r w:rsidR="64F9715E" w:rsidRPr="00C9263D">
        <w:rPr>
          <w:i/>
          <w:iCs/>
        </w:rPr>
        <w:t xml:space="preserve">rant pas de #Discrimination à l’embauche ? </w:t>
      </w:r>
    </w:p>
    <w:p w14:paraId="42A11A93" w14:textId="21AC0291" w:rsidR="00364CA1" w:rsidRPr="00C9263D" w:rsidRDefault="64F9715E" w:rsidP="00117ED9">
      <w:pPr>
        <w:ind w:left="708"/>
      </w:pPr>
      <w:r w:rsidRPr="00C9263D">
        <w:rPr>
          <w:i/>
          <w:iCs/>
        </w:rPr>
        <w:t xml:space="preserve">Enfin, je suis heureuse de voir qu’il n’est pas nécessaire d’avoir la moindre compétence en </w:t>
      </w:r>
      <w:r w:rsidR="1D37C02C" w:rsidRPr="00C9263D">
        <w:rPr>
          <w:i/>
          <w:iCs/>
        </w:rPr>
        <w:t>#A</w:t>
      </w:r>
      <w:r w:rsidRPr="00C9263D">
        <w:rPr>
          <w:i/>
          <w:iCs/>
        </w:rPr>
        <w:t>ccessibilité</w:t>
      </w:r>
      <w:r w:rsidR="3B9CA0A3" w:rsidRPr="00C9263D">
        <w:rPr>
          <w:i/>
          <w:iCs/>
        </w:rPr>
        <w:t xml:space="preserve"> pour travailler pour une solution qui répond, paraît-il aux besoins des personnes #Handicapées</w:t>
      </w:r>
      <w:r w:rsidR="00D97BB2" w:rsidRPr="00C9263D">
        <w:t> »</w:t>
      </w:r>
      <w:r w:rsidR="3B9CA0A3" w:rsidRPr="00C9263D">
        <w:t>.</w:t>
      </w:r>
    </w:p>
    <w:p w14:paraId="34F4E1AA" w14:textId="32E06B46" w:rsidR="00C545FB" w:rsidRDefault="00C545FB" w:rsidP="00117ED9">
      <w:r>
        <w:t xml:space="preserve">De fait, Céline BŒUF avait déjà rencontré de nombreuses difficultés sur des sites équipés de la seule solution de FACIL’ITI, à l’instar </w:t>
      </w:r>
      <w:r w:rsidR="00DA04A3">
        <w:t xml:space="preserve">de La Redoute, showroomprivé.com ou </w:t>
      </w:r>
      <w:r w:rsidR="00625F4F">
        <w:t>vente-privee.com ;</w:t>
      </w:r>
    </w:p>
    <w:p w14:paraId="5FF98360" w14:textId="0AAB3AA4" w:rsidR="00625F4F" w:rsidRPr="00640CD9" w:rsidRDefault="00625F4F" w:rsidP="00640CD9">
      <w:pPr>
        <w:jc w:val="right"/>
        <w:rPr>
          <w:b/>
          <w:bCs/>
        </w:rPr>
      </w:pPr>
      <w:r w:rsidRPr="00640CD9">
        <w:rPr>
          <w:b/>
          <w:bCs/>
        </w:rPr>
        <w:t xml:space="preserve">(Pièce N° </w:t>
      </w:r>
      <w:r w:rsidR="00FC155D">
        <w:rPr>
          <w:b/>
          <w:bCs/>
        </w:rPr>
        <w:t>8</w:t>
      </w:r>
      <w:r w:rsidRPr="00640CD9">
        <w:rPr>
          <w:b/>
          <w:bCs/>
        </w:rPr>
        <w:t> :</w:t>
      </w:r>
      <w:r w:rsidRPr="00640CD9">
        <w:rPr>
          <w:b/>
          <w:bCs/>
        </w:rPr>
        <w:br/>
        <w:t>Attestation de Céline BŒUF)</w:t>
      </w:r>
    </w:p>
    <w:p w14:paraId="14700EC5" w14:textId="12B0A561" w:rsidR="006A264E" w:rsidRPr="00640CD9" w:rsidRDefault="006A264E" w:rsidP="00640CD9">
      <w:pPr>
        <w:jc w:val="right"/>
        <w:rPr>
          <w:b/>
          <w:bCs/>
        </w:rPr>
      </w:pPr>
      <w:r w:rsidRPr="00640CD9">
        <w:rPr>
          <w:b/>
          <w:bCs/>
        </w:rPr>
        <w:t xml:space="preserve">(Pièce N° </w:t>
      </w:r>
      <w:r w:rsidR="00FC155D">
        <w:rPr>
          <w:b/>
          <w:bCs/>
        </w:rPr>
        <w:t>9</w:t>
      </w:r>
      <w:r w:rsidRPr="00640CD9">
        <w:rPr>
          <w:b/>
          <w:bCs/>
        </w:rPr>
        <w:t> :</w:t>
      </w:r>
      <w:r w:rsidRPr="00640CD9">
        <w:rPr>
          <w:b/>
          <w:bCs/>
        </w:rPr>
        <w:br/>
      </w:r>
      <w:r w:rsidR="00640CD9" w:rsidRPr="00640CD9">
        <w:rPr>
          <w:b/>
          <w:bCs/>
        </w:rPr>
        <w:t>Déclaration d’accessibilité de La Redoute)</w:t>
      </w:r>
    </w:p>
    <w:p w14:paraId="4920733D" w14:textId="399973DE" w:rsidR="00364CA1" w:rsidRPr="00C9263D" w:rsidRDefault="1752E6F9" w:rsidP="00117ED9">
      <w:r w:rsidRPr="00C9263D">
        <w:t xml:space="preserve">A ce premier tweet, </w:t>
      </w:r>
      <w:r w:rsidR="00F14EB7">
        <w:t>KOENA répondait</w:t>
      </w:r>
      <w:r w:rsidRPr="00C9263D">
        <w:t>, le 23 mars 2021 :</w:t>
      </w:r>
    </w:p>
    <w:p w14:paraId="610A22D5" w14:textId="77777777" w:rsidR="009C6155" w:rsidRPr="0092210F" w:rsidRDefault="304DABA0" w:rsidP="00117ED9">
      <w:pPr>
        <w:ind w:left="708"/>
        <w:rPr>
          <w:i/>
          <w:iCs/>
        </w:rPr>
      </w:pPr>
      <w:r w:rsidRPr="00C9263D">
        <w:t>« </w:t>
      </w:r>
      <w:r w:rsidRPr="0092210F">
        <w:rPr>
          <w:i/>
          <w:iCs/>
        </w:rPr>
        <w:t>Arrêtons les messages mensongers !</w:t>
      </w:r>
    </w:p>
    <w:p w14:paraId="0C153603" w14:textId="7DD17623" w:rsidR="00364CA1" w:rsidRPr="00C9263D" w:rsidRDefault="304DABA0" w:rsidP="00117ED9">
      <w:pPr>
        <w:ind w:left="708"/>
      </w:pPr>
      <w:r w:rsidRPr="0092210F">
        <w:rPr>
          <w:i/>
          <w:iCs/>
        </w:rPr>
        <w:t>NON, @FACIL_ITI ne permet pas de rendre #accessible son #site aux personnes en situation de #handicap, mais modifie seulement l’apparence des pages !</w:t>
      </w:r>
      <w:r w:rsidR="00364CA1" w:rsidRPr="0092210F">
        <w:rPr>
          <w:i/>
          <w:iCs/>
        </w:rPr>
        <w:br/>
      </w:r>
      <w:r w:rsidRPr="0092210F">
        <w:rPr>
          <w:i/>
          <w:iCs/>
        </w:rPr>
        <w:t>Cette solution ne répond pas aux besoins des internautes !</w:t>
      </w:r>
      <w:r w:rsidRPr="00C9263D">
        <w:t xml:space="preserve"> »</w:t>
      </w:r>
    </w:p>
    <w:p w14:paraId="3A5597B2" w14:textId="066F77B5" w:rsidR="00364CA1" w:rsidRPr="00C9263D" w:rsidRDefault="00A97A3A" w:rsidP="00117ED9">
      <w:proofErr w:type="spellStart"/>
      <w:r>
        <w:t>A</w:t>
      </w:r>
      <w:proofErr w:type="spellEnd"/>
      <w:r w:rsidR="00DC7ED5">
        <w:t xml:space="preserve"> </w:t>
      </w:r>
      <w:r w:rsidR="2A07BCB1">
        <w:t>quelques secondes d’intervalles</w:t>
      </w:r>
      <w:r w:rsidR="3B9B9B72">
        <w:t xml:space="preserve">, </w:t>
      </w:r>
      <w:r w:rsidR="4FB4CC27">
        <w:t>K</w:t>
      </w:r>
      <w:r w:rsidR="070F12E9">
        <w:t>OENA</w:t>
      </w:r>
      <w:r w:rsidR="3B9B9B72">
        <w:t xml:space="preserve"> rédigeait un second tweet</w:t>
      </w:r>
      <w:r w:rsidR="6A56EB2A">
        <w:t xml:space="preserve"> pour compléter le premier, dans ce qu’on appelle un fil Twitter ou </w:t>
      </w:r>
      <w:r w:rsidR="000D0667">
        <w:t>« </w:t>
      </w:r>
      <w:r w:rsidR="6A56EB2A">
        <w:t>“thread</w:t>
      </w:r>
      <w:r w:rsidR="000D0667">
        <w:t> »</w:t>
      </w:r>
      <w:r w:rsidR="6A56EB2A">
        <w:t xml:space="preserve"> en anglais,</w:t>
      </w:r>
      <w:r w:rsidR="3B9B9B72">
        <w:t xml:space="preserve"> indiquant :</w:t>
      </w:r>
    </w:p>
    <w:p w14:paraId="63610783" w14:textId="2021BEE5" w:rsidR="00364CA1" w:rsidRDefault="2E2BC47C" w:rsidP="00117ED9">
      <w:pPr>
        <w:ind w:left="708"/>
      </w:pPr>
      <w:r w:rsidRPr="00C9263D">
        <w:t>« </w:t>
      </w:r>
      <w:r w:rsidR="2D977603" w:rsidRPr="001F556F">
        <w:rPr>
          <w:i/>
          <w:iCs/>
        </w:rPr>
        <w:t xml:space="preserve">Donc pour être clair, #FACIL_ITI ne rend pas #accessible des #formulaires, #images cliquables ou autres </w:t>
      </w:r>
      <w:r w:rsidR="03CD1C9B" w:rsidRPr="001F556F">
        <w:rPr>
          <w:i/>
          <w:iCs/>
        </w:rPr>
        <w:t>obstacles rencontrés</w:t>
      </w:r>
      <w:r w:rsidR="2D977603" w:rsidRPr="001F556F">
        <w:rPr>
          <w:i/>
          <w:iCs/>
        </w:rPr>
        <w:t xml:space="preserve"> par les #internautes en situation de #handicap et n’assure pas non plus </w:t>
      </w:r>
      <w:r w:rsidR="5171320F" w:rsidRPr="001F556F">
        <w:rPr>
          <w:i/>
          <w:iCs/>
        </w:rPr>
        <w:t>la conformité au #RGAA ! Ce n’est pas une solution miracle d’accessibilité d’#AccessibilitéNumérique !</w:t>
      </w:r>
      <w:r w:rsidR="5171320F" w:rsidRPr="00C9263D">
        <w:t xml:space="preserve"> »</w:t>
      </w:r>
    </w:p>
    <w:p w14:paraId="7097818A" w14:textId="42AFC7C0" w:rsidR="00117ED9" w:rsidRPr="00C9263D" w:rsidRDefault="009C0EB2" w:rsidP="00117ED9">
      <w:r>
        <w:t>Il s’agit des deux seuls tweets concernant FACIL’ITI que KOENA a postés</w:t>
      </w:r>
      <w:r w:rsidR="00C42FEC">
        <w:t xml:space="preserve"> et qui reflètent </w:t>
      </w:r>
      <w:r w:rsidR="00A843A7">
        <w:t xml:space="preserve">une opinion </w:t>
      </w:r>
      <w:r w:rsidR="00623A88">
        <w:t>déjà présente sur Internet de plusieurs autorités</w:t>
      </w:r>
      <w:r>
        <w:t>.</w:t>
      </w:r>
    </w:p>
    <w:p w14:paraId="10ABFF8F" w14:textId="1E202AB3" w:rsidR="00364CA1" w:rsidRPr="00C9263D" w:rsidRDefault="001F556F" w:rsidP="00AF51F1">
      <w:pPr>
        <w:pStyle w:val="Titre2"/>
      </w:pPr>
      <w:bookmarkStart w:id="10" w:name="_Toc114209192"/>
      <w:r>
        <w:t>La p</w:t>
      </w:r>
      <w:r w:rsidR="5B79F020" w:rsidRPr="00C9263D">
        <w:t>rocédure</w:t>
      </w:r>
      <w:bookmarkEnd w:id="10"/>
    </w:p>
    <w:p w14:paraId="21903967" w14:textId="7740C437" w:rsidR="00364CA1" w:rsidRPr="00C9263D" w:rsidRDefault="0BA660EC" w:rsidP="00C9263D">
      <w:proofErr w:type="gramStart"/>
      <w:r w:rsidRPr="00C9263D">
        <w:t>Suite à</w:t>
      </w:r>
      <w:proofErr w:type="gramEnd"/>
      <w:r w:rsidRPr="00C9263D">
        <w:t xml:space="preserve"> ces tweets, l</w:t>
      </w:r>
      <w:r w:rsidR="09364379" w:rsidRPr="00C9263D">
        <w:t xml:space="preserve">e 21 avril 2021, la société FACIL’ITI a adressé </w:t>
      </w:r>
      <w:r w:rsidR="7E9BFFE0" w:rsidRPr="00C9263D">
        <w:t xml:space="preserve">à la société KOENA </w:t>
      </w:r>
      <w:r w:rsidR="09364379" w:rsidRPr="00C9263D">
        <w:t>une mise en demeure</w:t>
      </w:r>
      <w:r w:rsidR="631F8F33" w:rsidRPr="00C9263D">
        <w:t xml:space="preserve"> mettant en exergue</w:t>
      </w:r>
      <w:r w:rsidR="09364379" w:rsidRPr="00C9263D">
        <w:t xml:space="preserve"> une prétendue atteinte à son droit à l’image et à </w:t>
      </w:r>
      <w:r w:rsidR="4EBAFC72" w:rsidRPr="00C9263D">
        <w:t>sa</w:t>
      </w:r>
      <w:r w:rsidR="06F94B40" w:rsidRPr="00C9263D">
        <w:t xml:space="preserve"> </w:t>
      </w:r>
      <w:r w:rsidR="09364379" w:rsidRPr="00C9263D">
        <w:t>réputation</w:t>
      </w:r>
      <w:r w:rsidR="584DC17B" w:rsidRPr="00C9263D">
        <w:t xml:space="preserve"> en application de l’article 1240 du Code civil.</w:t>
      </w:r>
      <w:r w:rsidR="0FC34100" w:rsidRPr="00C9263D">
        <w:t xml:space="preserve"> </w:t>
      </w:r>
      <w:r w:rsidR="1A1ED552" w:rsidRPr="00C9263D">
        <w:t>De plus, il était relevé</w:t>
      </w:r>
      <w:r w:rsidR="0FC34100" w:rsidRPr="00C9263D">
        <w:t xml:space="preserve"> dans</w:t>
      </w:r>
      <w:r w:rsidR="404B9F84" w:rsidRPr="00C9263D">
        <w:t xml:space="preserve"> la mise en demeure que les propos émis sur Twitter </w:t>
      </w:r>
      <w:r w:rsidR="7F8DD6AD" w:rsidRPr="00C9263D">
        <w:t>seraient</w:t>
      </w:r>
      <w:r w:rsidR="404B9F84" w:rsidRPr="00C9263D">
        <w:t xml:space="preserve"> purement péremptoires</w:t>
      </w:r>
      <w:r w:rsidR="1D04AFC2" w:rsidRPr="00C9263D">
        <w:t xml:space="preserve">, </w:t>
      </w:r>
      <w:r w:rsidR="404B9F84" w:rsidRPr="00C9263D">
        <w:t xml:space="preserve">non justifiés et erronés. </w:t>
      </w:r>
    </w:p>
    <w:p w14:paraId="29076461" w14:textId="6C1CA18C" w:rsidR="00364CA1" w:rsidRPr="00C9263D" w:rsidRDefault="3791FAFA" w:rsidP="00C9263D">
      <w:r w:rsidRPr="00C9263D">
        <w:t>Pour ces raisons, FACIL’ITI sollicitait dans sa mise en demeure :</w:t>
      </w:r>
    </w:p>
    <w:p w14:paraId="4B9B7458" w14:textId="33689DC2" w:rsidR="00364CA1" w:rsidRPr="00C9263D" w:rsidRDefault="00364CA1" w:rsidP="00F46509">
      <w:pPr>
        <w:pStyle w:val="Paragraphedeliste"/>
        <w:numPr>
          <w:ilvl w:val="0"/>
          <w:numId w:val="3"/>
        </w:numPr>
      </w:pPr>
      <w:r w:rsidRPr="00C9263D">
        <w:t>Le retrait des tweets litigieux et en justifier ;</w:t>
      </w:r>
    </w:p>
    <w:p w14:paraId="57A52E01" w14:textId="44304AEA" w:rsidR="00364CA1" w:rsidRPr="00C9263D" w:rsidRDefault="00364CA1" w:rsidP="00F46509">
      <w:pPr>
        <w:pStyle w:val="Paragraphedeliste"/>
        <w:numPr>
          <w:ilvl w:val="0"/>
          <w:numId w:val="3"/>
        </w:numPr>
      </w:pPr>
      <w:r>
        <w:t xml:space="preserve">L’engagement écrit pour l’avenir à ne plus publier sur le réseau social Twitter de commentaires et articles visant l’outil mis à disposition par </w:t>
      </w:r>
      <w:proofErr w:type="spellStart"/>
      <w:r>
        <w:t>FACILI’ITI</w:t>
      </w:r>
      <w:proofErr w:type="spellEnd"/>
      <w:r>
        <w:t xml:space="preserve"> ou, de manière plus générale, d’émettre tout avis ou appréciation négative qui aurait pour nature de nuire à l’activité de FACIL’ITI.</w:t>
      </w:r>
    </w:p>
    <w:p w14:paraId="537DBF32" w14:textId="6DB1F343" w:rsidR="00B123D2" w:rsidRPr="00C9263D" w:rsidRDefault="31AF96B8" w:rsidP="00C9263D">
      <w:r w:rsidRPr="00C9263D">
        <w:lastRenderedPageBreak/>
        <w:t>En réponse, l</w:t>
      </w:r>
      <w:r w:rsidR="4E2941DD" w:rsidRPr="00C9263D">
        <w:t xml:space="preserve">e </w:t>
      </w:r>
      <w:r w:rsidR="00B123D2" w:rsidRPr="00C9263D">
        <w:t xml:space="preserve">22 avril 2021, la société KOENA </w:t>
      </w:r>
      <w:r w:rsidR="35DCF943" w:rsidRPr="00C9263D">
        <w:t>publiait</w:t>
      </w:r>
      <w:r w:rsidR="00B123D2" w:rsidRPr="00C9263D">
        <w:t xml:space="preserve"> sur son blog </w:t>
      </w:r>
      <w:r w:rsidR="17689FB5" w:rsidRPr="00C9263D">
        <w:t xml:space="preserve">le contenu de cette </w:t>
      </w:r>
      <w:r w:rsidR="00B123D2" w:rsidRPr="00C9263D">
        <w:t xml:space="preserve">mise en demeure et </w:t>
      </w:r>
      <w:r w:rsidR="09995A8C" w:rsidRPr="00C9263D">
        <w:t>maintenait</w:t>
      </w:r>
      <w:r w:rsidR="00B123D2" w:rsidRPr="00C9263D">
        <w:t xml:space="preserve"> le fait que l’outil mis à disposition par cette dernière ne pouvait s’analyser objectivement en un outil d’accessibilité numérique</w:t>
      </w:r>
      <w:r w:rsidR="0C3C9829" w:rsidRPr="00C9263D">
        <w:t>. La société KOENA relevait</w:t>
      </w:r>
      <w:r w:rsidR="00B123D2" w:rsidRPr="00C9263D">
        <w:t xml:space="preserve"> que les contours de l’accessibilité numérique encadrés par la Web </w:t>
      </w:r>
      <w:proofErr w:type="spellStart"/>
      <w:r w:rsidR="00B123D2" w:rsidRPr="00C9263D">
        <w:t>Accessibility</w:t>
      </w:r>
      <w:proofErr w:type="spellEnd"/>
      <w:r w:rsidR="00B123D2" w:rsidRPr="00C9263D">
        <w:t xml:space="preserve"> Initiative (Ci-après « WAI ») étaient clairs et excluaient de son champ la forme d’accessibilité proposée par FACIL’ITI.</w:t>
      </w:r>
    </w:p>
    <w:p w14:paraId="7248D23A" w14:textId="05E3B8D0" w:rsidR="34DBC55D" w:rsidRPr="00C9263D" w:rsidRDefault="4DAA355D" w:rsidP="00C9263D">
      <w:r>
        <w:t xml:space="preserve">On relèvera que l’assignation a qualifié le ton de </w:t>
      </w:r>
      <w:r w:rsidR="549C062B">
        <w:t>la réponse de la société KOENA comme étant</w:t>
      </w:r>
      <w:r>
        <w:t xml:space="preserve"> </w:t>
      </w:r>
      <w:r w:rsidR="0F50D518">
        <w:t>« </w:t>
      </w:r>
      <w:r w:rsidR="0F50D518" w:rsidRPr="33238AFA">
        <w:rPr>
          <w:i/>
          <w:iCs/>
        </w:rPr>
        <w:t>condescendant</w:t>
      </w:r>
      <w:r w:rsidR="0F50D518">
        <w:t> » et qui chercherait à se faire « </w:t>
      </w:r>
      <w:r w:rsidR="0F50D518" w:rsidRPr="00695CD9">
        <w:rPr>
          <w:i/>
          <w:iCs/>
        </w:rPr>
        <w:t>passer pour la victime</w:t>
      </w:r>
      <w:r w:rsidR="0F50D518">
        <w:t> » alors qu’elle serait prétendument « </w:t>
      </w:r>
      <w:r w:rsidR="0F50D518" w:rsidRPr="33238AFA">
        <w:rPr>
          <w:i/>
          <w:iCs/>
        </w:rPr>
        <w:t>la seule responsable des pratiques ayant donné lieu à la mise en demeure</w:t>
      </w:r>
      <w:r w:rsidR="0F50D518">
        <w:t> ».</w:t>
      </w:r>
      <w:r w:rsidR="107510D5">
        <w:t xml:space="preserve"> On ne peut que s’étonner du choix de tels termes</w:t>
      </w:r>
      <w:r w:rsidR="0354DD75">
        <w:t xml:space="preserve"> puisque :</w:t>
      </w:r>
    </w:p>
    <w:p w14:paraId="3CB9E601" w14:textId="73A18A2D" w:rsidR="7D1D14E6" w:rsidRPr="00C9263D" w:rsidRDefault="7D1D14E6" w:rsidP="00F46509">
      <w:pPr>
        <w:pStyle w:val="Paragraphedeliste"/>
        <w:numPr>
          <w:ilvl w:val="0"/>
          <w:numId w:val="3"/>
        </w:numPr>
      </w:pPr>
      <w:r w:rsidRPr="00C9263D">
        <w:t>S’agissant de la prétendue responsabilité de la société KOENA, elle n’est ni démontrée, ni constatée ;</w:t>
      </w:r>
    </w:p>
    <w:p w14:paraId="6BCF11EF" w14:textId="421E66CB" w:rsidR="7D1D14E6" w:rsidRPr="00C9263D" w:rsidRDefault="7D1D14E6" w:rsidP="00F46509">
      <w:pPr>
        <w:pStyle w:val="Paragraphedeliste"/>
        <w:numPr>
          <w:ilvl w:val="0"/>
          <w:numId w:val="3"/>
        </w:numPr>
      </w:pPr>
      <w:r w:rsidRPr="00C9263D">
        <w:t>S’agissant du ton employé, aussi inconfortable puisse-t-il être pour le demandeur</w:t>
      </w:r>
      <w:r w:rsidR="5CF3B9A1" w:rsidRPr="00C9263D">
        <w:t xml:space="preserve">, </w:t>
      </w:r>
      <w:r w:rsidR="00B2422C">
        <w:t xml:space="preserve">il </w:t>
      </w:r>
      <w:r w:rsidR="5CF3B9A1" w:rsidRPr="00C9263D">
        <w:t>ne s’analyse pas en une faute</w:t>
      </w:r>
      <w:r w:rsidR="00C701CE">
        <w:t xml:space="preserve"> ni en un dénigrement ou une </w:t>
      </w:r>
      <w:r w:rsidR="000335DB">
        <w:t>diffamation</w:t>
      </w:r>
      <w:r w:rsidR="5CF3B9A1" w:rsidRPr="00C9263D">
        <w:t xml:space="preserve"> et entre dans le champ de la libre expression.</w:t>
      </w:r>
    </w:p>
    <w:p w14:paraId="094B1F07" w14:textId="7655F147" w:rsidR="00B103B9" w:rsidRDefault="290585B4" w:rsidP="00C9263D">
      <w:r>
        <w:t xml:space="preserve">C’est dans ce contexte que la société </w:t>
      </w:r>
      <w:proofErr w:type="spellStart"/>
      <w:r>
        <w:t>FACILI’ITI</w:t>
      </w:r>
      <w:proofErr w:type="spellEnd"/>
      <w:r>
        <w:t xml:space="preserve"> a décidé de saisir le tribunal de commerce de Paris en y assignant la société KOENA, en sollicitant du tribunal que cette dernière soit condamnée au paiement de la somme de 5.000 euros à titre de dommages et intérêts en « </w:t>
      </w:r>
      <w:r w:rsidRPr="00597551">
        <w:rPr>
          <w:i/>
          <w:iCs/>
        </w:rPr>
        <w:t>réparation du préjudice d’image et réputationnel</w:t>
      </w:r>
      <w:r>
        <w:t> », et ordonner à la société KOENA de retirer les tweets litigieux et « </w:t>
      </w:r>
      <w:r w:rsidRPr="00597551">
        <w:rPr>
          <w:i/>
          <w:iCs/>
        </w:rPr>
        <w:t>de cesser pour l’avenir tout propos de nature à jeter le discrédit sur la solution FACIL’ITI en la dénigrant et ce, sur tout support et notamment, sur les réseaux sociaux, blogs, sites, web et webinaires</w:t>
      </w:r>
      <w:r>
        <w:t> », sur le fondement de l’article 1240 du Code civil.</w:t>
      </w:r>
    </w:p>
    <w:p w14:paraId="3D04C04D" w14:textId="3FC6789D" w:rsidR="00B54702" w:rsidRDefault="00B54702" w:rsidP="00C9263D">
      <w:r>
        <w:t xml:space="preserve">KOENA publiait aussi bien l’assignation que </w:t>
      </w:r>
      <w:r w:rsidR="000A7483">
        <w:t>s</w:t>
      </w:r>
      <w:r>
        <w:t>es conclusions en réponse</w:t>
      </w:r>
      <w:r w:rsidR="00EB1CA8">
        <w:t xml:space="preserve">, ainsi que les témoignages </w:t>
      </w:r>
      <w:r w:rsidR="00514E81">
        <w:t xml:space="preserve">qu’elle avait </w:t>
      </w:r>
      <w:r w:rsidR="002202DE">
        <w:t xml:space="preserve">recueillis </w:t>
      </w:r>
      <w:proofErr w:type="gramStart"/>
      <w:r w:rsidR="002202DE">
        <w:t>suite à</w:t>
      </w:r>
      <w:proofErr w:type="gramEnd"/>
      <w:r w:rsidR="002202DE">
        <w:t xml:space="preserve"> </w:t>
      </w:r>
      <w:r w:rsidR="00514E81">
        <w:t>la signification de l’assignation par FACIL’ITI</w:t>
      </w:r>
      <w:r w:rsidR="00702C9C">
        <w:t xml:space="preserve"> et faisant état du caractère trompeur de la solution de cette dernière.</w:t>
      </w:r>
    </w:p>
    <w:p w14:paraId="7EA71FD4" w14:textId="741F54C4" w:rsidR="00702C9C" w:rsidRDefault="00702C9C" w:rsidP="00C9263D">
      <w:r>
        <w:t xml:space="preserve">En réponse, FACIL’ITI </w:t>
      </w:r>
      <w:r w:rsidR="00355FFF">
        <w:t xml:space="preserve">critiquait cette stratégie de défense, sans pour autant produire le moindre document venant crédibiliser sa solution, à l’exception </w:t>
      </w:r>
      <w:r w:rsidR="00DB40E9">
        <w:t xml:space="preserve">de la notice </w:t>
      </w:r>
      <w:proofErr w:type="spellStart"/>
      <w:r w:rsidR="00DB40E9">
        <w:t>INPI</w:t>
      </w:r>
      <w:proofErr w:type="spellEnd"/>
      <w:r w:rsidR="00DB40E9">
        <w:t xml:space="preserve"> </w:t>
      </w:r>
      <w:r w:rsidR="00355FFF">
        <w:t xml:space="preserve">d’un brevet </w:t>
      </w:r>
      <w:r w:rsidR="004067E0">
        <w:t xml:space="preserve">dont elle n’est même pas le déposant et </w:t>
      </w:r>
      <w:r w:rsidR="00355FFF">
        <w:t xml:space="preserve">qui, après tout, </w:t>
      </w:r>
      <w:r w:rsidR="00753D62">
        <w:t xml:space="preserve">ne démontre pas </w:t>
      </w:r>
      <w:r w:rsidR="001E3DDD">
        <w:t>l’accessibilité attendue par les internautes</w:t>
      </w:r>
      <w:r w:rsidR="00355FFF">
        <w:t>.</w:t>
      </w:r>
    </w:p>
    <w:p w14:paraId="155325F6" w14:textId="42674230" w:rsidR="00DB40E9" w:rsidRPr="00347CD3" w:rsidRDefault="00DB40E9" w:rsidP="00347CD3">
      <w:pPr>
        <w:jc w:val="right"/>
        <w:rPr>
          <w:b/>
          <w:bCs/>
        </w:rPr>
      </w:pPr>
      <w:r w:rsidRPr="00347CD3">
        <w:rPr>
          <w:b/>
          <w:bCs/>
        </w:rPr>
        <w:t>(Cf. pièce adverse N° 3)</w:t>
      </w:r>
    </w:p>
    <w:p w14:paraId="3AA205C3" w14:textId="1C572126" w:rsidR="00355FFF" w:rsidRDefault="00355FFF" w:rsidP="00C9263D">
      <w:pPr>
        <w:pBdr>
          <w:bottom w:val="dotted" w:sz="24" w:space="1" w:color="auto"/>
        </w:pBdr>
      </w:pPr>
      <w:r>
        <w:t>C’est en cet état que se présente la procédure.</w:t>
      </w:r>
    </w:p>
    <w:p w14:paraId="6C395999" w14:textId="6275FDBA" w:rsidR="00B103B9" w:rsidRDefault="00B103B9" w:rsidP="00F32916">
      <w:pPr>
        <w:pStyle w:val="Titre1"/>
        <w:pageBreakBefore/>
      </w:pPr>
      <w:bookmarkStart w:id="11" w:name="_Toc114209193"/>
      <w:r w:rsidRPr="42A02AB6">
        <w:lastRenderedPageBreak/>
        <w:t>DISCUSSION</w:t>
      </w:r>
      <w:bookmarkEnd w:id="11"/>
    </w:p>
    <w:p w14:paraId="6E055802" w14:textId="5D3FE69F" w:rsidR="00476E0D" w:rsidRDefault="005D531B" w:rsidP="00476E0D">
      <w:r>
        <w:t>Sans entrer dans le débat de fond, l</w:t>
      </w:r>
      <w:r w:rsidR="00AD6E2D">
        <w:t xml:space="preserve">es reproches adressés à KOENA par FACIL’ITI revêtent davantage une qualification </w:t>
      </w:r>
      <w:r w:rsidR="00050887">
        <w:t xml:space="preserve">de </w:t>
      </w:r>
      <w:r w:rsidR="00AD6E2D">
        <w:t xml:space="preserve">diffamation que celle de dénigrement (ce qui </w:t>
      </w:r>
      <w:r w:rsidR="0053666C">
        <w:t>conduit à la nullité de l’acte de saisine).</w:t>
      </w:r>
    </w:p>
    <w:p w14:paraId="087B0229" w14:textId="1A7B256D" w:rsidR="0053666C" w:rsidRPr="00476E0D" w:rsidRDefault="0053666C" w:rsidP="00476E0D">
      <w:r>
        <w:t xml:space="preserve">À supposer </w:t>
      </w:r>
      <w:r w:rsidR="009A1707">
        <w:t xml:space="preserve">que le Tribunal considère les tweets litigieux sous l’angle du dénigrement, </w:t>
      </w:r>
      <w:r w:rsidR="00EC72D4">
        <w:t>il lui apparaîtra que ceux-ci</w:t>
      </w:r>
      <w:r w:rsidR="00F47116">
        <w:t>, qui ne présentent aucun caractère malveillant,</w:t>
      </w:r>
      <w:r w:rsidR="00EC72D4">
        <w:t xml:space="preserve"> s’inscrivent dans le champ de la critique conforme aux usages commerciaux. Aussi, le Tribunal </w:t>
      </w:r>
      <w:r w:rsidR="009A1707">
        <w:t xml:space="preserve">déboutera </w:t>
      </w:r>
      <w:r w:rsidR="003530CF">
        <w:t>FACIL’ITI de ses prétentions et, au surplus, condamnera cette dernière pour des faits de concurrence déloyale commis au préjudice de KOENA, à raison de</w:t>
      </w:r>
      <w:r w:rsidR="003522AA">
        <w:t xml:space="preserve"> la déloyauté des pratiques commerciales auxquelles FACIL’ITI se livre depuis au moins 2018.</w:t>
      </w:r>
    </w:p>
    <w:p w14:paraId="08527C41" w14:textId="758DB759" w:rsidR="6C95B766" w:rsidRDefault="0F46D6E8" w:rsidP="00AF51F1">
      <w:pPr>
        <w:pStyle w:val="Titre2"/>
      </w:pPr>
      <w:bookmarkStart w:id="12" w:name="_Toc114209194"/>
      <w:r>
        <w:t xml:space="preserve">In </w:t>
      </w:r>
      <w:proofErr w:type="spellStart"/>
      <w:r w:rsidR="7C57D44D" w:rsidRPr="26E56070">
        <w:rPr>
          <w:i/>
          <w:iCs/>
        </w:rPr>
        <w:t>l</w:t>
      </w:r>
      <w:r w:rsidRPr="26E56070">
        <w:rPr>
          <w:i/>
          <w:iCs/>
        </w:rPr>
        <w:t>im</w:t>
      </w:r>
      <w:r w:rsidR="7C57D44D" w:rsidRPr="26E56070">
        <w:rPr>
          <w:i/>
          <w:iCs/>
        </w:rPr>
        <w:t>i</w:t>
      </w:r>
      <w:r w:rsidRPr="26E56070">
        <w:rPr>
          <w:i/>
          <w:iCs/>
        </w:rPr>
        <w:t>ne</w:t>
      </w:r>
      <w:proofErr w:type="spellEnd"/>
      <w:r w:rsidRPr="26E56070">
        <w:rPr>
          <w:i/>
          <w:iCs/>
        </w:rPr>
        <w:t xml:space="preserve"> </w:t>
      </w:r>
      <w:proofErr w:type="spellStart"/>
      <w:r w:rsidR="7C57D44D" w:rsidRPr="26E56070">
        <w:rPr>
          <w:i/>
          <w:iCs/>
        </w:rPr>
        <w:t>l</w:t>
      </w:r>
      <w:r w:rsidRPr="26E56070">
        <w:rPr>
          <w:i/>
          <w:iCs/>
        </w:rPr>
        <w:t>itis</w:t>
      </w:r>
      <w:proofErr w:type="spellEnd"/>
      <w:r>
        <w:t xml:space="preserve"> : Sur la qualification à retenir</w:t>
      </w:r>
      <w:r w:rsidR="737BB3E6">
        <w:t xml:space="preserve"> et ses conséquences sur la validité des poursuites</w:t>
      </w:r>
      <w:bookmarkEnd w:id="12"/>
    </w:p>
    <w:p w14:paraId="12FAE002" w14:textId="390CEC5A" w:rsidR="007F3CB5" w:rsidRDefault="0066721C" w:rsidP="007F3CB5">
      <w:r>
        <w:t xml:space="preserve">Les messages visés dans l’assignation </w:t>
      </w:r>
      <w:r w:rsidR="003A19C6">
        <w:t>et les conclusions de FACIL’ITI s’adressent en réalité à la personne même de FACIL’ITI.</w:t>
      </w:r>
    </w:p>
    <w:p w14:paraId="42514C0D" w14:textId="05C520DB" w:rsidR="003A19C6" w:rsidRDefault="00832AED" w:rsidP="007F3CB5">
      <w:r>
        <w:t xml:space="preserve">Or, ces messages sont des critiques qui peuvent être librement exprimés </w:t>
      </w:r>
      <w:r w:rsidR="00B44EFC">
        <w:t>dès lors qu’ils ne présentent aucune intention de nuire</w:t>
      </w:r>
      <w:r w:rsidR="004A3CE4">
        <w:t xml:space="preserve"> et d’autant plus qu’ils sont étayés par des analyses techniques et des témoignages</w:t>
      </w:r>
      <w:r w:rsidR="00AA68FF">
        <w:t>.</w:t>
      </w:r>
    </w:p>
    <w:p w14:paraId="2C4B80FD" w14:textId="50B79165" w:rsidR="00AA68FF" w:rsidRDefault="00AA68FF" w:rsidP="007F3CB5">
      <w:r>
        <w:t>Ils doivent donc être appréhendés sous le seul prisme du droit de la presse et de la liberté d’expression, à l’exclusion</w:t>
      </w:r>
      <w:r w:rsidR="0051008F">
        <w:t>, par conséquent, de la responsabilité civile pour dénigrement.</w:t>
      </w:r>
    </w:p>
    <w:p w14:paraId="5D45347E" w14:textId="4CD53102" w:rsidR="004F4441" w:rsidRPr="000F760A" w:rsidRDefault="004F4441" w:rsidP="007F3CB5">
      <w:pPr>
        <w:rPr>
          <w:b/>
          <w:bCs/>
        </w:rPr>
      </w:pPr>
      <w:r w:rsidRPr="000F760A">
        <w:rPr>
          <w:b/>
          <w:bCs/>
        </w:rPr>
        <w:t>Il s’ensuit que le Tribunal de commerce doit se déclarer incompétent pour connaître du litige à propos de ces messages.</w:t>
      </w:r>
    </w:p>
    <w:p w14:paraId="44DD67AF" w14:textId="0A5E299B" w:rsidR="002016CF" w:rsidRPr="002016CF" w:rsidRDefault="009924A4" w:rsidP="00AF51F1">
      <w:pPr>
        <w:pStyle w:val="Titre3"/>
      </w:pPr>
      <w:bookmarkStart w:id="13" w:name="_Toc114209195"/>
      <w:r>
        <w:t>Application de la qualification de diffamation</w:t>
      </w:r>
      <w:bookmarkEnd w:id="13"/>
    </w:p>
    <w:p w14:paraId="118BB875" w14:textId="77777777" w:rsidR="009F5439" w:rsidRPr="002016CF" w:rsidRDefault="531BDAA0" w:rsidP="009F5439">
      <w:r w:rsidRPr="002016CF">
        <w:t>La jurisprudence constante de la Cour de cassation a affirmé que la diffamation était exclusive de la notion de dénigrement.</w:t>
      </w:r>
    </w:p>
    <w:p w14:paraId="1C841790" w14:textId="67E7DBC8" w:rsidR="5EE7D382" w:rsidRPr="002016CF" w:rsidRDefault="5EE7D382" w:rsidP="002016CF">
      <w:r w:rsidRPr="002016CF">
        <w:t xml:space="preserve">L'article 29 de la loi du 29 juillet 1881 sur la liberté de la presse définit la diffamation comme </w:t>
      </w:r>
      <w:r w:rsidR="00047112">
        <w:t>« </w:t>
      </w:r>
      <w:r w:rsidR="00047112" w:rsidRPr="00047112">
        <w:rPr>
          <w:i/>
          <w:iCs/>
        </w:rPr>
        <w:t>t</w:t>
      </w:r>
      <w:r w:rsidRPr="00047112">
        <w:rPr>
          <w:i/>
          <w:iCs/>
        </w:rPr>
        <w:t>oute allégation ou imputation d'un fait qui porte atteinte à l'honneur ou à la considération de la personne ou du corps auquel le fait est imputé</w:t>
      </w:r>
      <w:r w:rsidR="00047112">
        <w:t> ».</w:t>
      </w:r>
    </w:p>
    <w:p w14:paraId="0FCDAC40" w14:textId="25BBC4F5" w:rsidR="62140227" w:rsidRPr="002016CF" w:rsidRDefault="62140227" w:rsidP="002016CF">
      <w:r w:rsidRPr="002016CF">
        <w:t>Plus précisément, la jurisprudence considère traditionnellement qu’il y a diffamation lorsque l’honneur d’une personne identifiable (nommément désignée ou non) est publiquement atteint par la divulgation d’une allégation ou d’une imputation de mauvaise foi</w:t>
      </w:r>
      <w:r w:rsidRPr="06F5185D">
        <w:rPr>
          <w:rStyle w:val="Appelnotedebasdep"/>
        </w:rPr>
        <w:footnoteReference w:id="5"/>
      </w:r>
      <w:r w:rsidRPr="002016CF">
        <w:t>.</w:t>
      </w:r>
    </w:p>
    <w:p w14:paraId="14B3ACBF" w14:textId="557063ED" w:rsidR="6FCEDC9A" w:rsidRPr="002016CF" w:rsidRDefault="6FCEDC9A" w:rsidP="002016CF">
      <w:r w:rsidRPr="002016CF">
        <w:t xml:space="preserve">Le dénigrement consiste, quant à lui, à jeter le discrédit sur un concurrent en </w:t>
      </w:r>
      <w:r w:rsidR="00402C33">
        <w:t xml:space="preserve">répandant des informations malveillantes sur </w:t>
      </w:r>
      <w:r w:rsidRPr="002016CF">
        <w:t>ses produits ou s</w:t>
      </w:r>
      <w:r w:rsidR="34D729E9" w:rsidRPr="002016CF">
        <w:t>on service</w:t>
      </w:r>
      <w:r w:rsidRPr="002016CF">
        <w:t>, afin de détourner sa clientèle</w:t>
      </w:r>
      <w:r w:rsidRPr="3250BF7A">
        <w:rPr>
          <w:rStyle w:val="Appelnotedebasdep"/>
        </w:rPr>
        <w:footnoteReference w:id="6"/>
      </w:r>
      <w:r w:rsidRPr="002016CF">
        <w:t>. Il constitue un acte de concurrence déloyale.</w:t>
      </w:r>
    </w:p>
    <w:p w14:paraId="4992DBBB" w14:textId="1A07E205" w:rsidR="38297370" w:rsidRPr="002016CF" w:rsidRDefault="38297370" w:rsidP="002016CF">
      <w:r w:rsidRPr="002016CF">
        <w:t xml:space="preserve">Or, la distinction est fondamentale puisque les notions sont exclusives </w:t>
      </w:r>
      <w:r w:rsidR="00986A99">
        <w:t>l’une de l’autre</w:t>
      </w:r>
      <w:r w:rsidRPr="002016CF">
        <w:t xml:space="preserve"> et que la jurisprudence n’hésite pas à prononcer la nullité d’une assignation portée sur le fondement du </w:t>
      </w:r>
      <w:r w:rsidRPr="002016CF">
        <w:lastRenderedPageBreak/>
        <w:t>dénigrement, s’il est relevé que les propos auraient dû être poursuivis sur le fondement de la diffam</w:t>
      </w:r>
      <w:r w:rsidR="7142DB41" w:rsidRPr="002016CF">
        <w:t>ation</w:t>
      </w:r>
      <w:r w:rsidRPr="4D46E413">
        <w:rPr>
          <w:rStyle w:val="Appelnotedebasdep"/>
        </w:rPr>
        <w:footnoteReference w:id="7"/>
      </w:r>
      <w:r w:rsidR="7142DB41" w:rsidRPr="002016CF">
        <w:t>.</w:t>
      </w:r>
      <w:r w:rsidR="003A4505">
        <w:t xml:space="preserve"> Aussi bien, la j</w:t>
      </w:r>
      <w:r w:rsidR="00E55E27">
        <w:t>u</w:t>
      </w:r>
      <w:r w:rsidR="003A4505">
        <w:t>risprudence impose-t-elle aux juges du fond de rechercher, dans chaque espèce, l’objet précis de la critique</w:t>
      </w:r>
      <w:r w:rsidR="00D45183">
        <w:t>, afin de déterminer si elle porte sur la personne</w:t>
      </w:r>
      <w:r w:rsidR="007E39F3">
        <w:t xml:space="preserve"> morale ou physique</w:t>
      </w:r>
      <w:r w:rsidR="00D45183">
        <w:t xml:space="preserve"> (ce qui relève de la diffamation) ou les produits ou services</w:t>
      </w:r>
      <w:r w:rsidR="00E7340F">
        <w:t xml:space="preserve"> commercialisés par cette dernière</w:t>
      </w:r>
      <w:r w:rsidR="00D45183">
        <w:t xml:space="preserve"> (ce qui relève du dénigrement)</w:t>
      </w:r>
      <w:r w:rsidR="00D35C12">
        <w:rPr>
          <w:rStyle w:val="Appelnotedebasdep"/>
        </w:rPr>
        <w:footnoteReference w:id="8"/>
      </w:r>
      <w:r w:rsidR="0072106A">
        <w:t>.</w:t>
      </w:r>
    </w:p>
    <w:p w14:paraId="1B85D65C" w14:textId="75E25A77" w:rsidR="0064119A" w:rsidRDefault="0064119A" w:rsidP="002016CF">
      <w:r>
        <w:t xml:space="preserve">Ainsi, </w:t>
      </w:r>
      <w:r w:rsidR="002025CE">
        <w:t xml:space="preserve">à titre d’exemple, </w:t>
      </w:r>
      <w:r w:rsidR="00D6538D">
        <w:t>constitue un acte de dénigrement</w:t>
      </w:r>
      <w:r w:rsidR="00626EE8">
        <w:t> :</w:t>
      </w:r>
    </w:p>
    <w:p w14:paraId="016B098E" w14:textId="0382691C" w:rsidR="00626EE8" w:rsidRDefault="00626EE8" w:rsidP="00F46509">
      <w:pPr>
        <w:pStyle w:val="Paragraphedeliste"/>
        <w:numPr>
          <w:ilvl w:val="0"/>
          <w:numId w:val="4"/>
        </w:numPr>
      </w:pPr>
      <w:r>
        <w:t xml:space="preserve">Le fait </w:t>
      </w:r>
      <w:r w:rsidR="002E3EC5">
        <w:t xml:space="preserve">de dénoncer </w:t>
      </w:r>
      <w:r w:rsidR="00910421">
        <w:t>la marque d’un concurrent comme copiant des produits et un héritage ancien</w:t>
      </w:r>
      <w:r w:rsidR="005B5132">
        <w:rPr>
          <w:rStyle w:val="Appelnotedebasdep"/>
        </w:rPr>
        <w:footnoteReference w:id="9"/>
      </w:r>
      <w:r w:rsidR="005D4C77">
        <w:t> ;</w:t>
      </w:r>
    </w:p>
    <w:p w14:paraId="5401FF06" w14:textId="45D60077" w:rsidR="005D4C77" w:rsidRDefault="00667B08" w:rsidP="00F46509">
      <w:pPr>
        <w:pStyle w:val="Paragraphedeliste"/>
        <w:numPr>
          <w:ilvl w:val="0"/>
          <w:numId w:val="4"/>
        </w:numPr>
      </w:pPr>
      <w:r>
        <w:t xml:space="preserve">L’indication selon laquelle </w:t>
      </w:r>
      <w:r w:rsidR="0044432A">
        <w:t>des produits d’un concurrent ne seraient pas conformes à la législation</w:t>
      </w:r>
      <w:r w:rsidR="00CF175B">
        <w:rPr>
          <w:rStyle w:val="Appelnotedebasdep"/>
        </w:rPr>
        <w:footnoteReference w:id="10"/>
      </w:r>
      <w:r>
        <w:t> ;</w:t>
      </w:r>
    </w:p>
    <w:p w14:paraId="582940B5" w14:textId="36484ED3" w:rsidR="00667B08" w:rsidRDefault="002722CA" w:rsidP="00F46509">
      <w:pPr>
        <w:pStyle w:val="Paragraphedeliste"/>
        <w:numPr>
          <w:ilvl w:val="0"/>
          <w:numId w:val="4"/>
        </w:numPr>
      </w:pPr>
      <w:r>
        <w:t>L’évocation de difficultés de paiement rencontrées par une entreprise</w:t>
      </w:r>
      <w:r w:rsidR="00220011">
        <w:rPr>
          <w:rStyle w:val="Appelnotedebasdep"/>
        </w:rPr>
        <w:footnoteReference w:id="11"/>
      </w:r>
    </w:p>
    <w:p w14:paraId="4EADA5D9" w14:textId="77777777" w:rsidR="00B430DF" w:rsidRDefault="007B129B" w:rsidP="002016CF">
      <w:r>
        <w:t>A l’inverse, la qualification de diffamation a pu être retenue</w:t>
      </w:r>
      <w:r w:rsidR="00B430DF">
        <w:t> :</w:t>
      </w:r>
    </w:p>
    <w:p w14:paraId="4B5CB5AE" w14:textId="38AD7886" w:rsidR="007B129B" w:rsidRDefault="00B430DF" w:rsidP="00F46509">
      <w:pPr>
        <w:pStyle w:val="Paragraphedeliste"/>
        <w:numPr>
          <w:ilvl w:val="0"/>
          <w:numId w:val="4"/>
        </w:numPr>
      </w:pPr>
      <w:r>
        <w:t>L</w:t>
      </w:r>
      <w:r w:rsidR="007B129B">
        <w:t xml:space="preserve">orsque, sous couvert d’une critique des produits ou services, c’était en réalité la personne même </w:t>
      </w:r>
      <w:r w:rsidR="00720370">
        <w:t>de leur producteur qui était visée</w:t>
      </w:r>
      <w:r w:rsidR="00050FA2">
        <w:rPr>
          <w:rStyle w:val="Appelnotedebasdep"/>
        </w:rPr>
        <w:footnoteReference w:id="12"/>
      </w:r>
      <w:r>
        <w:t> ;</w:t>
      </w:r>
    </w:p>
    <w:p w14:paraId="6F315C49" w14:textId="6BF90B40" w:rsidR="00B430DF" w:rsidRDefault="00B430DF" w:rsidP="00F46509">
      <w:pPr>
        <w:pStyle w:val="Paragraphedeliste"/>
        <w:numPr>
          <w:ilvl w:val="0"/>
          <w:numId w:val="4"/>
        </w:numPr>
      </w:pPr>
      <w:r>
        <w:t xml:space="preserve">Lorsque </w:t>
      </w:r>
      <w:r w:rsidR="00037B4F">
        <w:t>le fournisseur d’un service est accusé de tromper sciemment la clientèle</w:t>
      </w:r>
      <w:r w:rsidR="0062602A">
        <w:rPr>
          <w:rStyle w:val="Appelnotedebasdep"/>
        </w:rPr>
        <w:footnoteReference w:id="13"/>
      </w:r>
    </w:p>
    <w:p w14:paraId="50116A68" w14:textId="53831289" w:rsidR="00B63D87" w:rsidRDefault="00B63D87" w:rsidP="002016CF">
      <w:r>
        <w:t>Il est même fréquent que la critique d’une personne morale passe par celle des produits et services qu’elle commercialise.</w:t>
      </w:r>
    </w:p>
    <w:p w14:paraId="218F9941" w14:textId="46373C4F" w:rsidR="7142DB41" w:rsidRPr="002016CF" w:rsidRDefault="005C4C3D" w:rsidP="004D0AE3">
      <w:r>
        <w:t xml:space="preserve">En l’espèce, </w:t>
      </w:r>
      <w:r w:rsidR="001868E5">
        <w:t>aussi bien la mise en demeure que l’assignation</w:t>
      </w:r>
      <w:r w:rsidR="00C6401A">
        <w:t xml:space="preserve"> démontrent</w:t>
      </w:r>
      <w:r w:rsidR="7142DB41" w:rsidRPr="002016CF">
        <w:t xml:space="preserve"> une volonté d’obtenir un dédommagement, non pas à raison</w:t>
      </w:r>
      <w:r w:rsidR="2FE7C073" w:rsidRPr="002016CF">
        <w:t xml:space="preserve"> d’un dénigrement mais bien d’une diffamation.</w:t>
      </w:r>
    </w:p>
    <w:p w14:paraId="3C5425FE" w14:textId="68677AA9" w:rsidR="2FE7C073" w:rsidRDefault="2FE7C073" w:rsidP="004D0AE3">
      <w:r w:rsidRPr="002016CF">
        <w:t>En effet,</w:t>
      </w:r>
      <w:r w:rsidR="7142DB41" w:rsidRPr="002016CF">
        <w:t xml:space="preserve"> </w:t>
      </w:r>
      <w:r w:rsidR="6F445B12" w:rsidRPr="002016CF">
        <w:t>la mise en demeure</w:t>
      </w:r>
      <w:r w:rsidR="00317559">
        <w:t>, que les dernières conclusions reprennent,</w:t>
      </w:r>
      <w:r w:rsidR="6F445B12" w:rsidRPr="002016CF">
        <w:t xml:space="preserve"> met en exergue le fait que le prétendu abus de droit dans l’usage de la liberté d’expression reproché à la société KOENA aurait eu des </w:t>
      </w:r>
      <w:r w:rsidR="3DC7A51E" w:rsidRPr="002016CF">
        <w:t>répercussions préjudici</w:t>
      </w:r>
      <w:r w:rsidR="009A5B70">
        <w:t>ab</w:t>
      </w:r>
      <w:r w:rsidR="3DC7A51E" w:rsidRPr="002016CF">
        <w:t>les sur l’image et la réputation de la société FACIL’ITI</w:t>
      </w:r>
      <w:r w:rsidR="00057DB1">
        <w:t>, en ce que KOENA a publié un tweet faisant état des « </w:t>
      </w:r>
      <w:r w:rsidR="00057DB1" w:rsidRPr="00057DB1">
        <w:rPr>
          <w:i/>
          <w:iCs/>
        </w:rPr>
        <w:t>messages mensongers</w:t>
      </w:r>
      <w:r w:rsidR="00057DB1">
        <w:t> » diffusés par FACIL’ITI dans le cadre d’une offre d’emploi</w:t>
      </w:r>
      <w:r w:rsidR="3DC7A51E" w:rsidRPr="002016CF">
        <w:t>.</w:t>
      </w:r>
    </w:p>
    <w:p w14:paraId="7E8EDEFB" w14:textId="758D3A4E" w:rsidR="00222453" w:rsidRPr="00CD7FC0" w:rsidRDefault="00222453" w:rsidP="00CD7FC0">
      <w:pPr>
        <w:jc w:val="right"/>
        <w:rPr>
          <w:b/>
          <w:bCs/>
        </w:rPr>
      </w:pPr>
      <w:r w:rsidRPr="00CD7FC0">
        <w:rPr>
          <w:b/>
          <w:bCs/>
        </w:rPr>
        <w:t>(Cf. Pièces</w:t>
      </w:r>
      <w:r w:rsidR="00DB0FCF" w:rsidRPr="00CD7FC0">
        <w:rPr>
          <w:b/>
          <w:bCs/>
        </w:rPr>
        <w:t xml:space="preserve"> adverses</w:t>
      </w:r>
      <w:r w:rsidRPr="00CD7FC0">
        <w:rPr>
          <w:b/>
          <w:bCs/>
        </w:rPr>
        <w:t xml:space="preserve"> </w:t>
      </w:r>
      <w:proofErr w:type="spellStart"/>
      <w:r w:rsidRPr="00CD7FC0">
        <w:rPr>
          <w:b/>
          <w:bCs/>
        </w:rPr>
        <w:t>N°s</w:t>
      </w:r>
      <w:proofErr w:type="spellEnd"/>
      <w:r w:rsidRPr="00CD7FC0">
        <w:rPr>
          <w:b/>
          <w:bCs/>
        </w:rPr>
        <w:t xml:space="preserve"> </w:t>
      </w:r>
      <w:r w:rsidR="0057237D" w:rsidRPr="00CD7FC0">
        <w:rPr>
          <w:b/>
          <w:bCs/>
        </w:rPr>
        <w:t>8 à 10)</w:t>
      </w:r>
    </w:p>
    <w:p w14:paraId="0EFE44BF" w14:textId="58F86D0B" w:rsidR="34D348A1" w:rsidRPr="002016CF" w:rsidRDefault="34D348A1" w:rsidP="00DD1BF6">
      <w:r w:rsidRPr="002016CF">
        <w:t>L’atteinte portée à l’image et à la réputation sont des atteintes qui</w:t>
      </w:r>
      <w:r w:rsidR="001974AA" w:rsidRPr="002016CF">
        <w:t>, en réalité,</w:t>
      </w:r>
      <w:r w:rsidRPr="002016CF">
        <w:t xml:space="preserve"> </w:t>
      </w:r>
      <w:r w:rsidR="001974AA">
        <w:t xml:space="preserve">ne </w:t>
      </w:r>
      <w:r w:rsidRPr="002016CF">
        <w:t>concernent pas le dénigrement qui touche au produit et aux services d’une société et ayant pour but, même indirectement de détourner une clientèle.</w:t>
      </w:r>
    </w:p>
    <w:p w14:paraId="124B995D" w14:textId="3CFB9D8B" w:rsidR="11DA6836" w:rsidRPr="002016CF" w:rsidRDefault="3D162F4E" w:rsidP="004D0AE3">
      <w:r w:rsidRPr="002016CF">
        <w:lastRenderedPageBreak/>
        <w:t xml:space="preserve">Ce préjudice ciblé et relevant du domaine exclusif de la diffamation est mentionné également dans </w:t>
      </w:r>
      <w:r w:rsidR="00060F77">
        <w:t>l’assignation</w:t>
      </w:r>
      <w:r w:rsidRPr="002016CF">
        <w:t xml:space="preserve"> où il est relevé que les agisseme</w:t>
      </w:r>
      <w:r w:rsidR="19D0C1BB" w:rsidRPr="002016CF">
        <w:t xml:space="preserve">nts de la société </w:t>
      </w:r>
      <w:r w:rsidR="00DC44C0">
        <w:t>KOENA</w:t>
      </w:r>
      <w:r w:rsidR="4384B07F">
        <w:t xml:space="preserve"> </w:t>
      </w:r>
      <w:r w:rsidR="722A358F">
        <w:t>aurait</w:t>
      </w:r>
      <w:r w:rsidR="19D0C1BB" w:rsidRPr="002016CF">
        <w:t xml:space="preserve"> causé un préjudice d’image et réputationnel certain.</w:t>
      </w:r>
    </w:p>
    <w:p w14:paraId="704D0E6E" w14:textId="71DE9BA7" w:rsidR="19D0C1BB" w:rsidRPr="001C251C" w:rsidRDefault="19D0C1BB" w:rsidP="004D0AE3">
      <w:pPr>
        <w:rPr>
          <w:b/>
          <w:bCs/>
        </w:rPr>
      </w:pPr>
      <w:r w:rsidRPr="001C251C">
        <w:rPr>
          <w:b/>
          <w:bCs/>
        </w:rPr>
        <w:t>Enfin</w:t>
      </w:r>
      <w:r w:rsidR="009724FB" w:rsidRPr="001C251C">
        <w:rPr>
          <w:b/>
          <w:bCs/>
        </w:rPr>
        <w:t xml:space="preserve"> et surtout</w:t>
      </w:r>
      <w:r w:rsidRPr="001C251C">
        <w:rPr>
          <w:b/>
          <w:bCs/>
        </w:rPr>
        <w:t xml:space="preserve">, on rappellera </w:t>
      </w:r>
      <w:r w:rsidR="5E7C8190" w:rsidRPr="001C251C">
        <w:rPr>
          <w:b/>
          <w:bCs/>
        </w:rPr>
        <w:t xml:space="preserve">que le tweet litigieux critiquait, non pas un produit ou un service, mais bien le </w:t>
      </w:r>
      <w:r w:rsidR="00962252" w:rsidRPr="001C251C">
        <w:rPr>
          <w:b/>
          <w:bCs/>
        </w:rPr>
        <w:t>« </w:t>
      </w:r>
      <w:r w:rsidR="5E7C8190" w:rsidRPr="001C251C">
        <w:rPr>
          <w:b/>
          <w:bCs/>
          <w:i/>
          <w:iCs/>
        </w:rPr>
        <w:t>message mensonger</w:t>
      </w:r>
      <w:r w:rsidR="00962252" w:rsidRPr="001C251C">
        <w:rPr>
          <w:b/>
          <w:bCs/>
        </w:rPr>
        <w:t> »</w:t>
      </w:r>
      <w:r w:rsidR="05AA6702" w:rsidRPr="001C251C">
        <w:rPr>
          <w:b/>
          <w:bCs/>
        </w:rPr>
        <w:t xml:space="preserve"> de la société.</w:t>
      </w:r>
    </w:p>
    <w:p w14:paraId="4D21B977" w14:textId="6BBD09F8" w:rsidR="00353856" w:rsidRDefault="00794642" w:rsidP="004D0AE3">
      <w:r>
        <w:t xml:space="preserve">Ces </w:t>
      </w:r>
      <w:r w:rsidR="00353856">
        <w:t>messages ne constituent que des critiques parfaitement objectives de la solution de FACIL’ITI.</w:t>
      </w:r>
    </w:p>
    <w:p w14:paraId="093FB51A" w14:textId="61411C46" w:rsidR="05AA6702" w:rsidRDefault="05AA6702" w:rsidP="004D0AE3">
      <w:r w:rsidRPr="002016CF">
        <w:t xml:space="preserve">Aussi, on entend que le produit ou le service proposé par la société </w:t>
      </w:r>
      <w:r w:rsidR="04AFCCA6">
        <w:t xml:space="preserve">FACIL’ITI </w:t>
      </w:r>
      <w:r w:rsidR="5BEB2669">
        <w:t>n’est</w:t>
      </w:r>
      <w:r w:rsidRPr="002016CF">
        <w:t xml:space="preserve"> pas la cible de la critique, mais bien, initialement, les messages mensongers</w:t>
      </w:r>
      <w:r w:rsidR="2042E0AB" w:rsidRPr="002016CF">
        <w:t xml:space="preserve"> de la société. </w:t>
      </w:r>
      <w:r w:rsidR="47D081DC" w:rsidRPr="002016CF">
        <w:t xml:space="preserve">L’utilisation des termes </w:t>
      </w:r>
      <w:r w:rsidR="00515315">
        <w:t>« </w:t>
      </w:r>
      <w:r w:rsidR="47D081DC" w:rsidRPr="00515315">
        <w:rPr>
          <w:i/>
          <w:iCs/>
        </w:rPr>
        <w:t>Arrêtons les messages mensongers</w:t>
      </w:r>
      <w:r w:rsidR="00515315">
        <w:t> »</w:t>
      </w:r>
      <w:r w:rsidR="47D081DC" w:rsidRPr="002016CF">
        <w:t xml:space="preserve"> encadrent et conditionnent le champ du débat et excluent, de facto, celui du dénigrement au profit de la diffamation.</w:t>
      </w:r>
    </w:p>
    <w:p w14:paraId="3159AAB2" w14:textId="21390208" w:rsidR="001C5ECC" w:rsidRPr="002016CF" w:rsidRDefault="001C5ECC" w:rsidP="004D0AE3">
      <w:r>
        <w:t xml:space="preserve">Au demeurant, </w:t>
      </w:r>
      <w:r w:rsidR="006B11D0">
        <w:t>c</w:t>
      </w:r>
      <w:r w:rsidR="00C5100C">
        <w:t xml:space="preserve">e qualificatif </w:t>
      </w:r>
      <w:r w:rsidR="00BC4D59">
        <w:t>de « </w:t>
      </w:r>
      <w:r w:rsidR="00BC4D59" w:rsidRPr="00BC4D59">
        <w:rPr>
          <w:i/>
          <w:iCs/>
        </w:rPr>
        <w:t>mensonger</w:t>
      </w:r>
      <w:r w:rsidR="00BC4D59">
        <w:t xml:space="preserve"> » </w:t>
      </w:r>
      <w:r w:rsidR="00C5100C">
        <w:t>ne peut s’appliquer qu’à une personne, douée de conscience et capable de mensonge, ce que n’est évidemment pas une solution informatique.</w:t>
      </w:r>
    </w:p>
    <w:p w14:paraId="681098FB" w14:textId="6D18C38E" w:rsidR="47D081DC" w:rsidRDefault="47D081DC" w:rsidP="004D0AE3">
      <w:r w:rsidRPr="002016CF">
        <w:t xml:space="preserve">Les messages mensongers ne relevant ni des biens, ni des services d’une entreprise et, au surplus, l’atteinte à l’image et la réputation d’une société constituant le préjudice direct </w:t>
      </w:r>
      <w:r w:rsidR="1EC3811A" w:rsidRPr="002016CF">
        <w:t>et exclusif de la notion de</w:t>
      </w:r>
      <w:r w:rsidRPr="002016CF">
        <w:t xml:space="preserve"> diffamation, </w:t>
      </w:r>
      <w:r w:rsidR="398504F0" w:rsidRPr="002016CF">
        <w:t xml:space="preserve">le dénigrement </w:t>
      </w:r>
      <w:r w:rsidR="392EEE7F" w:rsidRPr="002016CF">
        <w:t xml:space="preserve">s'en trouve nécessairement </w:t>
      </w:r>
      <w:r w:rsidR="398504F0" w:rsidRPr="002016CF">
        <w:t>exclu</w:t>
      </w:r>
      <w:r w:rsidR="7DADA210" w:rsidRPr="002016CF">
        <w:t>, tant dans son</w:t>
      </w:r>
      <w:r w:rsidR="398504F0" w:rsidRPr="002016CF">
        <w:t xml:space="preserve"> </w:t>
      </w:r>
      <w:r w:rsidR="7DADA210" w:rsidRPr="002016CF">
        <w:t>appréciation juridique que</w:t>
      </w:r>
      <w:r w:rsidR="398504F0" w:rsidRPr="002016CF">
        <w:t xml:space="preserve"> </w:t>
      </w:r>
      <w:r w:rsidR="7DADA210" w:rsidRPr="002016CF">
        <w:t>factuelle.</w:t>
      </w:r>
    </w:p>
    <w:p w14:paraId="57E4BD96" w14:textId="4673F228" w:rsidR="0006345F" w:rsidRDefault="0006345F" w:rsidP="004D0AE3">
      <w:r>
        <w:t>D’ailleurs, FACIL’ITI</w:t>
      </w:r>
      <w:r w:rsidR="00FC2FF0">
        <w:t xml:space="preserve"> est consciente de cette difficulté au point </w:t>
      </w:r>
      <w:r w:rsidR="00F54D21">
        <w:t>de considérer que la critique de KOENA est faite « </w:t>
      </w:r>
      <w:r w:rsidR="00F54D21" w:rsidRPr="00F54D21">
        <w:rPr>
          <w:i/>
          <w:iCs/>
        </w:rPr>
        <w:t>sans mesure et sans base factuelle</w:t>
      </w:r>
      <w:r w:rsidR="00F54D21">
        <w:t> »</w:t>
      </w:r>
      <w:r w:rsidR="001B5DC2">
        <w:rPr>
          <w:rStyle w:val="Appelnotedebasdep"/>
        </w:rPr>
        <w:footnoteReference w:id="14"/>
      </w:r>
      <w:r w:rsidR="00F54D21">
        <w:t xml:space="preserve">. Outre que </w:t>
      </w:r>
      <w:r w:rsidR="00DF3054">
        <w:t>cette affirmation est inexacte, elle constitue bien un argument de fond dans un dossier de diffamation.</w:t>
      </w:r>
    </w:p>
    <w:p w14:paraId="30781569" w14:textId="256484AA" w:rsidR="002D7E4D" w:rsidRDefault="002D7E4D" w:rsidP="004D0AE3">
      <w:proofErr w:type="spellStart"/>
      <w:r>
        <w:t>A</w:t>
      </w:r>
      <w:proofErr w:type="spellEnd"/>
      <w:r>
        <w:t xml:space="preserve"> supposer, donc, qu’une faute doive être reprochée à KOENA, celle-ci devrait être appréhendée sous le prisme de la loi du 29 juillet 1881. On ne saurait voir dans cet argument autre chose qu’une exception de procédure</w:t>
      </w:r>
      <w:r w:rsidR="00FE7995">
        <w:t>.</w:t>
      </w:r>
    </w:p>
    <w:p w14:paraId="2E093B40" w14:textId="77777777" w:rsidR="005B3479" w:rsidRPr="002016CF" w:rsidRDefault="005B3479" w:rsidP="00AF51F1">
      <w:pPr>
        <w:pStyle w:val="Titre3"/>
      </w:pPr>
      <w:bookmarkStart w:id="14" w:name="_Toc114209196"/>
      <w:r>
        <w:t>Sur l’incompétence matérielle du Tribunal de commerce</w:t>
      </w:r>
      <w:bookmarkEnd w:id="14"/>
    </w:p>
    <w:p w14:paraId="3332CE68" w14:textId="41C8483A" w:rsidR="005B3479" w:rsidRPr="00A0232D" w:rsidRDefault="0027368D" w:rsidP="005B3479">
      <w:r>
        <w:t>L</w:t>
      </w:r>
      <w:r w:rsidR="005B3479" w:rsidRPr="00A0232D">
        <w:t>’article 45 de la loi du 29 juillet 1881 sur la liberté de la presse</w:t>
      </w:r>
      <w:r w:rsidR="005B3479">
        <w:t xml:space="preserve"> donne compétence aux tribunaux correctionnels et, en matière civile, aux tribunaux judiciaires.</w:t>
      </w:r>
    </w:p>
    <w:p w14:paraId="3F25428C" w14:textId="77777777" w:rsidR="005B3479" w:rsidRDefault="005B3479" w:rsidP="005B3479">
      <w:r w:rsidRPr="00A0232D">
        <w:t>En tout état de cause, le tribunal de commerce est matériellement incompétent pour juger des faits pour lesquels il a été saisi.</w:t>
      </w:r>
    </w:p>
    <w:p w14:paraId="1376DBBD" w14:textId="7322DAA6" w:rsidR="005B3479" w:rsidRDefault="005B3479" w:rsidP="005B3479">
      <w:r>
        <w:t>Le Tribunal tirera les conséquences de cette constatation en invitant la demanderesse à mieux se pourvoir.</w:t>
      </w:r>
    </w:p>
    <w:p w14:paraId="65D73301" w14:textId="516B9D36" w:rsidR="00A33B86" w:rsidRPr="002016CF" w:rsidRDefault="00A33B86" w:rsidP="00AF51F1">
      <w:pPr>
        <w:pStyle w:val="Titre3"/>
      </w:pPr>
      <w:bookmarkStart w:id="15" w:name="_Toc114209197"/>
      <w:r>
        <w:t>Sur les conséquences de la qualification : la nullité de l’assignation</w:t>
      </w:r>
      <w:bookmarkEnd w:id="15"/>
    </w:p>
    <w:p w14:paraId="05E6C2BD" w14:textId="77777777" w:rsidR="003D1017" w:rsidRDefault="007E7569" w:rsidP="002016CF">
      <w:r>
        <w:t xml:space="preserve">Si le Tribunal de commerce ne se déclare pas incompétent, il </w:t>
      </w:r>
      <w:r w:rsidR="003D1017">
        <w:t>prononcera la nullité de l’acte de saisine.</w:t>
      </w:r>
    </w:p>
    <w:p w14:paraId="642083B3" w14:textId="103CC1E2" w:rsidR="007C7C64" w:rsidRDefault="00A33B86" w:rsidP="002016CF">
      <w:r>
        <w:t xml:space="preserve">L’article 53 de la loi du 29 juillet 1881 </w:t>
      </w:r>
      <w:r w:rsidR="00D57874">
        <w:t>prévoit</w:t>
      </w:r>
      <w:r w:rsidR="005410BB">
        <w:t>, à peine de nullité,</w:t>
      </w:r>
      <w:r w:rsidR="00D57874">
        <w:t xml:space="preserve"> les conditions de forme de l’acte introductif d’instance</w:t>
      </w:r>
      <w:r w:rsidR="007C7C64">
        <w:t xml:space="preserve"> quant aux éléments suivants :</w:t>
      </w:r>
    </w:p>
    <w:p w14:paraId="3AE2DEDB" w14:textId="77777777" w:rsidR="007C7C64" w:rsidRDefault="007C7C64" w:rsidP="00F46509">
      <w:pPr>
        <w:pStyle w:val="Paragraphedeliste"/>
        <w:numPr>
          <w:ilvl w:val="0"/>
          <w:numId w:val="3"/>
        </w:numPr>
      </w:pPr>
      <w:r>
        <w:t>La qualification et la précision du fait incriminé ;</w:t>
      </w:r>
    </w:p>
    <w:p w14:paraId="050C6580" w14:textId="77777777" w:rsidR="007C7C64" w:rsidRDefault="007C7C64" w:rsidP="00F46509">
      <w:pPr>
        <w:pStyle w:val="Paragraphedeliste"/>
        <w:numPr>
          <w:ilvl w:val="0"/>
          <w:numId w:val="3"/>
        </w:numPr>
      </w:pPr>
      <w:r>
        <w:lastRenderedPageBreak/>
        <w:t>Le texte de loi fondant les poursuites ;</w:t>
      </w:r>
    </w:p>
    <w:p w14:paraId="2BEE6A6E" w14:textId="77777777" w:rsidR="007C7C64" w:rsidRDefault="007C7C64" w:rsidP="00F46509">
      <w:pPr>
        <w:pStyle w:val="Paragraphedeliste"/>
        <w:numPr>
          <w:ilvl w:val="0"/>
          <w:numId w:val="3"/>
        </w:numPr>
      </w:pPr>
      <w:r>
        <w:t>L’élection de domicile.</w:t>
      </w:r>
    </w:p>
    <w:p w14:paraId="5A3AF8F5" w14:textId="77777777" w:rsidR="007C7C64" w:rsidRDefault="007C7C64" w:rsidP="007C7C64">
      <w:r>
        <w:t>En l’espèce, l’assignation ne contient aucun de ces éléments.</w:t>
      </w:r>
    </w:p>
    <w:p w14:paraId="45A3D5F7" w14:textId="471778DD" w:rsidR="00D57874" w:rsidRDefault="007C7C64" w:rsidP="007C7C64">
      <w:r>
        <w:t xml:space="preserve">Ainsi, par application des articles </w:t>
      </w:r>
      <w:r w:rsidR="00B204EE">
        <w:t>112 et suivants du Code de procédure civile et de l’article 53 de la loi du 29 juillet 1881 sur la liberté de la presse, elle est nulle.</w:t>
      </w:r>
    </w:p>
    <w:p w14:paraId="21D81CD3" w14:textId="4E7A51E0" w:rsidR="0A92E9FC" w:rsidRDefault="24E52CD1" w:rsidP="002016CF">
      <w:pPr>
        <w:pBdr>
          <w:bottom w:val="dotted" w:sz="24" w:space="1" w:color="auto"/>
        </w:pBdr>
      </w:pPr>
      <w:r w:rsidRPr="002016CF">
        <w:t xml:space="preserve">En conséquence, le </w:t>
      </w:r>
      <w:r w:rsidR="00E90BF1">
        <w:t>T</w:t>
      </w:r>
      <w:r w:rsidRPr="002016CF">
        <w:t>ribunal ne pourra que prononcer la nullité de l’assignation.</w:t>
      </w:r>
    </w:p>
    <w:p w14:paraId="4A1738C6" w14:textId="725F32FD" w:rsidR="003D1017" w:rsidRDefault="003D1017" w:rsidP="002016CF">
      <w:proofErr w:type="spellStart"/>
      <w:r>
        <w:t>A</w:t>
      </w:r>
      <w:proofErr w:type="spellEnd"/>
      <w:r>
        <w:t xml:space="preserve"> supposer que le Tribunal tranche le fond du litige, il relèvera, à l’aune de la définition juridique de l’accessibilité numérique, qu’aucun acte de dénigrement ne saurait être reproché à KOENA et, au surplus, que FACIL’ITI a elle-même commis des actes de concurrence déloyale par l’emploi de pratiques commerciales trompeuses.</w:t>
      </w:r>
    </w:p>
    <w:p w14:paraId="2824E914" w14:textId="4B9BA2A9" w:rsidR="00F84A34" w:rsidRDefault="00F84A34" w:rsidP="00AF51F1">
      <w:pPr>
        <w:pStyle w:val="Titre2"/>
      </w:pPr>
      <w:bookmarkStart w:id="16" w:name="_Toc114209198"/>
      <w:r>
        <w:t>À titre subsidiaire : sur le fond</w:t>
      </w:r>
      <w:bookmarkEnd w:id="16"/>
    </w:p>
    <w:p w14:paraId="175CE4BC" w14:textId="35D4A960" w:rsidR="00E648A6" w:rsidRDefault="00E648A6" w:rsidP="00F84A34">
      <w:r>
        <w:t>FACIL’ITI reproche à KOENA d’avoir</w:t>
      </w:r>
      <w:r w:rsidR="004C6516">
        <w:t xml:space="preserve"> </w:t>
      </w:r>
      <w:r w:rsidR="00664B93">
        <w:t xml:space="preserve">affirmé que sa solution </w:t>
      </w:r>
      <w:r w:rsidR="005C02FB">
        <w:t>ne serait pas une solution d’accessibilité.</w:t>
      </w:r>
    </w:p>
    <w:p w14:paraId="3B78D9A9" w14:textId="42BE3DFD" w:rsidR="00F84A34" w:rsidRDefault="00EF4FF2" w:rsidP="00F84A34">
      <w:r>
        <w:t>À ce stade des débats, deux solutions sont envisageables :</w:t>
      </w:r>
    </w:p>
    <w:p w14:paraId="634C74B3" w14:textId="62607075" w:rsidR="00EF4FF2" w:rsidRDefault="00EF4FF2" w:rsidP="00EF4FF2">
      <w:pPr>
        <w:pStyle w:val="Paragraphedeliste"/>
        <w:numPr>
          <w:ilvl w:val="0"/>
          <w:numId w:val="4"/>
        </w:numPr>
      </w:pPr>
      <w:r>
        <w:t xml:space="preserve">Soit, comme il le sera démontré ci-après, </w:t>
      </w:r>
      <w:r w:rsidR="00970C64">
        <w:t xml:space="preserve">la solution de </w:t>
      </w:r>
      <w:r>
        <w:t>FACIL’ITI n’est pas une solution d’accessibilité, de sorte que</w:t>
      </w:r>
      <w:r w:rsidR="003D292A">
        <w:t> :</w:t>
      </w:r>
    </w:p>
    <w:p w14:paraId="35FD8647" w14:textId="07ADE75D" w:rsidR="003D292A" w:rsidRDefault="003D292A" w:rsidP="003D292A">
      <w:pPr>
        <w:pStyle w:val="Paragraphedeliste"/>
        <w:numPr>
          <w:ilvl w:val="1"/>
          <w:numId w:val="4"/>
        </w:numPr>
      </w:pPr>
      <w:r>
        <w:t xml:space="preserve">D’une part, les </w:t>
      </w:r>
      <w:r w:rsidR="000E3D18">
        <w:t xml:space="preserve">messages mesurés </w:t>
      </w:r>
      <w:r>
        <w:t xml:space="preserve">de KOENA sont </w:t>
      </w:r>
      <w:r w:rsidR="003D2C13">
        <w:t>évidemment fondé</w:t>
      </w:r>
      <w:r w:rsidR="000E3D18">
        <w:t>s</w:t>
      </w:r>
      <w:r w:rsidR="003D2C13">
        <w:t> ;</w:t>
      </w:r>
    </w:p>
    <w:p w14:paraId="159D70FE" w14:textId="342F5176" w:rsidR="000E3D18" w:rsidRDefault="000E3D18" w:rsidP="003D292A">
      <w:pPr>
        <w:pStyle w:val="Paragraphedeliste"/>
        <w:numPr>
          <w:ilvl w:val="1"/>
          <w:numId w:val="4"/>
        </w:numPr>
      </w:pPr>
      <w:r>
        <w:t>D’autre part, FACIL’ITI a commis des actes de concurrence déloyale au préjudice de KOENA par l’emploi de pratiques commerciales trompeuses ;</w:t>
      </w:r>
    </w:p>
    <w:p w14:paraId="1856FF72" w14:textId="6CDD53A0" w:rsidR="000E3D18" w:rsidRDefault="000E3D18" w:rsidP="000E3D18">
      <w:pPr>
        <w:pStyle w:val="Paragraphedeliste"/>
        <w:numPr>
          <w:ilvl w:val="0"/>
          <w:numId w:val="4"/>
        </w:numPr>
      </w:pPr>
      <w:r>
        <w:t>Soit</w:t>
      </w:r>
      <w:r w:rsidR="00826188">
        <w:t xml:space="preserve"> la solution de FACIL’ITI est une solution d’accessibilité – ce qu’elle ne démontre pas</w:t>
      </w:r>
      <w:r w:rsidR="008F3C1D">
        <w:t xml:space="preserve"> alors que la charge de la preuve pèse sur elle</w:t>
      </w:r>
      <w:r w:rsidR="00826188">
        <w:t xml:space="preserve"> </w:t>
      </w:r>
      <w:r w:rsidR="003814AA">
        <w:t>–</w:t>
      </w:r>
      <w:r w:rsidR="008F3C1D">
        <w:t xml:space="preserve">, auquel cas </w:t>
      </w:r>
      <w:r w:rsidR="00E648A6">
        <w:t>les messages de KOENA ne sont pas pour autant dénigrants compte tenu de la mesure du ton et des propos.</w:t>
      </w:r>
    </w:p>
    <w:p w14:paraId="2B4A4097" w14:textId="3683BEB2" w:rsidR="00E648A6" w:rsidRPr="00F84A34" w:rsidRDefault="00E92BF4" w:rsidP="00E648A6">
      <w:r>
        <w:t>La notion d’accessibilité étant clairement définie</w:t>
      </w:r>
      <w:r w:rsidR="00011E4B">
        <w:t xml:space="preserve"> en droit, le Tribunal rejettera les demandes de FACIL’ITI et la condamnera à une provision à valoir sur dommages-intérêts en raison des pratiques commerciales trompeuses</w:t>
      </w:r>
      <w:r w:rsidR="007B400D">
        <w:t xml:space="preserve"> qu’elle exerce depuis au moins 2018</w:t>
      </w:r>
      <w:r w:rsidR="00011E4B">
        <w:t>.</w:t>
      </w:r>
    </w:p>
    <w:p w14:paraId="05DB470A" w14:textId="58B93AE1" w:rsidR="4C47EC2B" w:rsidRDefault="0006777B" w:rsidP="00AF51F1">
      <w:pPr>
        <w:pStyle w:val="Titre3"/>
      </w:pPr>
      <w:bookmarkStart w:id="17" w:name="_Ref97036544"/>
      <w:bookmarkStart w:id="18" w:name="_Toc114209199"/>
      <w:r>
        <w:t>La définition juridique de l’accessibilité n</w:t>
      </w:r>
      <w:r w:rsidR="004F06BB">
        <w:t>u</w:t>
      </w:r>
      <w:r>
        <w:t>mérique</w:t>
      </w:r>
      <w:bookmarkEnd w:id="17"/>
      <w:bookmarkEnd w:id="18"/>
    </w:p>
    <w:p w14:paraId="50EA41E2" w14:textId="517B2CEF" w:rsidR="008D1487" w:rsidRDefault="004F4FFD" w:rsidP="00B0205A">
      <w:r>
        <w:t xml:space="preserve">FACIL’ITI tente, en vain, d’opposer </w:t>
      </w:r>
      <w:r w:rsidR="007F5A5E">
        <w:t>l</w:t>
      </w:r>
      <w:r>
        <w:t>’accessibilité réglementaire</w:t>
      </w:r>
      <w:r w:rsidR="000731F6">
        <w:t xml:space="preserve"> à </w:t>
      </w:r>
      <w:r w:rsidR="00B02421">
        <w:t>ce qu’elle présente comme une « </w:t>
      </w:r>
      <w:r w:rsidR="007F5A5E" w:rsidRPr="00347CD3">
        <w:rPr>
          <w:i/>
          <w:iCs/>
        </w:rPr>
        <w:t>alternative</w:t>
      </w:r>
      <w:r w:rsidR="00B02421">
        <w:t> »</w:t>
      </w:r>
      <w:r w:rsidR="00C22F2C">
        <w:rPr>
          <w:rStyle w:val="Appelnotedebasdep"/>
        </w:rPr>
        <w:footnoteReference w:id="15"/>
      </w:r>
      <w:r w:rsidR="008D1487">
        <w:t>.</w:t>
      </w:r>
    </w:p>
    <w:p w14:paraId="0CE898B4" w14:textId="4667ADA8" w:rsidR="00B0205A" w:rsidRDefault="008D1487" w:rsidP="00B0205A">
      <w:r>
        <w:t>O</w:t>
      </w:r>
      <w:r w:rsidR="00CB5CE1">
        <w:t xml:space="preserve">r, </w:t>
      </w:r>
      <w:r w:rsidR="005479C0">
        <w:t xml:space="preserve">d’une part, </w:t>
      </w:r>
      <w:r w:rsidR="00293E89">
        <w:t xml:space="preserve">l’accessibilité est définie </w:t>
      </w:r>
      <w:r w:rsidR="00C22CDE">
        <w:t>en droit</w:t>
      </w:r>
      <w:r w:rsidR="00293E89">
        <w:t xml:space="preserve"> dans un souci de respect de critères objectifs</w:t>
      </w:r>
      <w:r w:rsidR="005479C0">
        <w:t xml:space="preserve"> et, d’autre part, </w:t>
      </w:r>
      <w:r w:rsidR="001A4B25">
        <w:t>l’</w:t>
      </w:r>
      <w:r w:rsidR="00CB5CE1">
        <w:t xml:space="preserve">alternative </w:t>
      </w:r>
      <w:r w:rsidR="001A4B25">
        <w:t xml:space="preserve">dont se prévaut FACIL’ITI </w:t>
      </w:r>
      <w:r w:rsidR="00B02421">
        <w:t>n’est, en réalité, qu’une exception au principe légal de mise en accessibilité</w:t>
      </w:r>
      <w:r w:rsidR="00CB5CE1">
        <w:t xml:space="preserve"> des services de communication au public en ligne</w:t>
      </w:r>
      <w:r w:rsidR="00C22CDE">
        <w:t xml:space="preserve"> conformément aux normes établies</w:t>
      </w:r>
      <w:r w:rsidR="000731F6">
        <w:t>.</w:t>
      </w:r>
    </w:p>
    <w:p w14:paraId="0A15FF5C" w14:textId="72B49441" w:rsidR="007F5A5E" w:rsidRPr="00B0205A" w:rsidRDefault="00F82B8E" w:rsidP="00B0205A">
      <w:r>
        <w:t>FACIL’ITI ne peut donc se targuer d’être une solution d’accessibilité.</w:t>
      </w:r>
    </w:p>
    <w:p w14:paraId="5FEE8453" w14:textId="01D1EA02" w:rsidR="7A9029AA" w:rsidRDefault="008E18F4" w:rsidP="004A4B3C">
      <w:pPr>
        <w:pStyle w:val="Titre4"/>
      </w:pPr>
      <w:bookmarkStart w:id="19" w:name="_Toc114209200"/>
      <w:r>
        <w:lastRenderedPageBreak/>
        <w:t>Les textes applicables</w:t>
      </w:r>
      <w:bookmarkEnd w:id="19"/>
    </w:p>
    <w:p w14:paraId="1271C4D1" w14:textId="1BF15D3A" w:rsidR="00B902B3" w:rsidRPr="00B902B3" w:rsidRDefault="00B902B3" w:rsidP="00347CD3">
      <w:pPr>
        <w:pStyle w:val="Titre5"/>
      </w:pPr>
      <w:r>
        <w:t>Le droit international et communautaire</w:t>
      </w:r>
    </w:p>
    <w:p w14:paraId="38974FEB" w14:textId="055DD898" w:rsidR="003D38B1" w:rsidRPr="00AD0955" w:rsidRDefault="39EFAD56">
      <w:pPr>
        <w:rPr>
          <w:b/>
          <w:bCs/>
        </w:rPr>
      </w:pPr>
      <w:r w:rsidRPr="1AE67776">
        <w:rPr>
          <w:b/>
          <w:bCs/>
        </w:rPr>
        <w:t xml:space="preserve">L’Union européenne, de même que ses </w:t>
      </w:r>
      <w:r w:rsidR="626BD125" w:rsidRPr="1AE67776">
        <w:rPr>
          <w:b/>
          <w:bCs/>
        </w:rPr>
        <w:t>États</w:t>
      </w:r>
      <w:r w:rsidR="028146F7" w:rsidRPr="1AE67776">
        <w:rPr>
          <w:b/>
          <w:bCs/>
        </w:rPr>
        <w:t>-membres</w:t>
      </w:r>
      <w:r w:rsidR="00614320" w:rsidRPr="1AE67776">
        <w:rPr>
          <w:b/>
          <w:bCs/>
        </w:rPr>
        <w:t xml:space="preserve"> ainsi que de nombreux autres pays</w:t>
      </w:r>
      <w:r w:rsidRPr="1AE67776">
        <w:rPr>
          <w:b/>
          <w:bCs/>
        </w:rPr>
        <w:t>, ont conclu la Convention des Nation</w:t>
      </w:r>
      <w:r w:rsidR="4B9B11BB" w:rsidRPr="1AE67776">
        <w:rPr>
          <w:b/>
          <w:bCs/>
        </w:rPr>
        <w:t>s</w:t>
      </w:r>
      <w:r w:rsidRPr="1AE67776">
        <w:rPr>
          <w:b/>
          <w:bCs/>
        </w:rPr>
        <w:t xml:space="preserve"> unies relatives aux </w:t>
      </w:r>
      <w:r w:rsidR="4B9B11BB" w:rsidRPr="1AE67776">
        <w:rPr>
          <w:b/>
          <w:bCs/>
        </w:rPr>
        <w:t>droits des personnes handicapées.</w:t>
      </w:r>
    </w:p>
    <w:p w14:paraId="279C9217" w14:textId="02A68026" w:rsidR="00F13550" w:rsidRDefault="00F13550">
      <w:r>
        <w:t>L’article 9</w:t>
      </w:r>
      <w:r w:rsidR="00BA774F">
        <w:t>, intitulé « </w:t>
      </w:r>
      <w:r w:rsidR="00BA774F" w:rsidRPr="14C03074">
        <w:rPr>
          <w:i/>
        </w:rPr>
        <w:t>Accessibilité</w:t>
      </w:r>
      <w:r w:rsidR="00D05360">
        <w:t> »</w:t>
      </w:r>
      <w:r w:rsidR="00BA774F">
        <w:t>,</w:t>
      </w:r>
      <w:r>
        <w:t xml:space="preserve"> de cette Convention dispose :</w:t>
      </w:r>
    </w:p>
    <w:p w14:paraId="31134CED" w14:textId="77777777" w:rsidR="00F858A5" w:rsidRPr="0027567A" w:rsidRDefault="00D05360" w:rsidP="00F858A5">
      <w:pPr>
        <w:ind w:left="708"/>
        <w:rPr>
          <w:i/>
        </w:rPr>
      </w:pPr>
      <w:r>
        <w:t>« </w:t>
      </w:r>
      <w:r w:rsidRPr="14C03074">
        <w:rPr>
          <w:i/>
        </w:rPr>
        <w:t xml:space="preserve">1. Afin de permettre aux personnes handicapées de vivre de façon indépendante et de participer pleinement à tous les aspects de la vie, les États Parties prennent des mesures appropriées pour leur assurer, sur la base de l'égalité avec les autres, l'accès à l'environnement physique, aux transports, à l'information et à la communication, </w:t>
      </w:r>
      <w:r w:rsidRPr="14C03074">
        <w:rPr>
          <w:i/>
          <w:u w:val="single"/>
        </w:rPr>
        <w:t>y compris aux systèmes et technologies de l'information et de la communication</w:t>
      </w:r>
      <w:r w:rsidRPr="14C03074">
        <w:rPr>
          <w:i/>
        </w:rPr>
        <w:t>, et aux autres équipements et services ouverts ou fournis au public, tant dans les zones urbaines que rurales. Ces mesures, parmi lesquelles figurent l'identification et l'élimination des obstacles et barrières à l'accessibilité, s'appliquent, entre autres :</w:t>
      </w:r>
    </w:p>
    <w:p w14:paraId="7A78AB3D" w14:textId="77777777" w:rsidR="002D2F20" w:rsidRPr="0027567A" w:rsidRDefault="00D05360" w:rsidP="002D2F20">
      <w:pPr>
        <w:ind w:left="708"/>
        <w:rPr>
          <w:i/>
        </w:rPr>
      </w:pPr>
      <w:r w:rsidRPr="14C03074">
        <w:rPr>
          <w:i/>
        </w:rPr>
        <w:t xml:space="preserve">a) Aux bâtiments, à la voirie, aux transports et autres équipements intérieurs ou extérieurs, y compris les écoles, les logements, les installations médicales et les lieux de </w:t>
      </w:r>
      <w:proofErr w:type="gramStart"/>
      <w:r w:rsidRPr="14C03074">
        <w:rPr>
          <w:i/>
        </w:rPr>
        <w:t>travail;</w:t>
      </w:r>
      <w:proofErr w:type="gramEnd"/>
    </w:p>
    <w:p w14:paraId="101D2432" w14:textId="77777777" w:rsidR="000D779D" w:rsidRPr="0027567A" w:rsidRDefault="00D05360" w:rsidP="000D779D">
      <w:pPr>
        <w:ind w:left="708"/>
        <w:rPr>
          <w:i/>
          <w:u w:val="single"/>
        </w:rPr>
      </w:pPr>
      <w:r w:rsidRPr="14C03074">
        <w:rPr>
          <w:i/>
          <w:u w:val="single"/>
        </w:rPr>
        <w:t>b) Aux services d'information, de communication et autres services, y compris les services électroniques et les services d'urgence.</w:t>
      </w:r>
    </w:p>
    <w:p w14:paraId="66ACBA31" w14:textId="77777777" w:rsidR="00392E2D" w:rsidRPr="0027567A" w:rsidRDefault="00D05360" w:rsidP="007565F1">
      <w:pPr>
        <w:ind w:left="708"/>
        <w:rPr>
          <w:i/>
        </w:rPr>
      </w:pPr>
      <w:r w:rsidRPr="14C03074">
        <w:rPr>
          <w:i/>
        </w:rPr>
        <w:t>2. Les États Parties prennent également des mesures appropriées pour :</w:t>
      </w:r>
    </w:p>
    <w:p w14:paraId="56291094" w14:textId="77777777" w:rsidR="00E73A96" w:rsidRPr="0027567A" w:rsidRDefault="00D05360" w:rsidP="00E73A96">
      <w:pPr>
        <w:ind w:left="708"/>
        <w:rPr>
          <w:i/>
        </w:rPr>
      </w:pPr>
      <w:r w:rsidRPr="14C03074">
        <w:rPr>
          <w:i/>
        </w:rPr>
        <w:t xml:space="preserve">a) Élaborer et promulguer des normes nationales minimales et des directives relatives à l'accessibilité des installations et services ouverts ou fournis au public et contrôler l'application de ces normes et </w:t>
      </w:r>
      <w:proofErr w:type="gramStart"/>
      <w:r w:rsidRPr="14C03074">
        <w:rPr>
          <w:i/>
        </w:rPr>
        <w:t>directives;</w:t>
      </w:r>
      <w:proofErr w:type="gramEnd"/>
    </w:p>
    <w:p w14:paraId="013273B0" w14:textId="77777777" w:rsidR="00632A89" w:rsidRPr="0027567A" w:rsidRDefault="00D05360" w:rsidP="00632A89">
      <w:pPr>
        <w:ind w:left="708"/>
        <w:rPr>
          <w:i/>
        </w:rPr>
      </w:pPr>
      <w:r w:rsidRPr="14C03074">
        <w:rPr>
          <w:i/>
        </w:rPr>
        <w:t xml:space="preserve">b) Faire en sorte que les organismes privés qui offrent des installations ou des services qui sont ouverts ou fournis au public prennent en compte tous les aspects de l'accessibilité par les personnes </w:t>
      </w:r>
      <w:proofErr w:type="gramStart"/>
      <w:r w:rsidRPr="14C03074">
        <w:rPr>
          <w:i/>
        </w:rPr>
        <w:t>handicapées;</w:t>
      </w:r>
      <w:proofErr w:type="gramEnd"/>
    </w:p>
    <w:p w14:paraId="68464963" w14:textId="77777777" w:rsidR="00167761" w:rsidRPr="0027567A" w:rsidRDefault="00D05360" w:rsidP="00167761">
      <w:pPr>
        <w:ind w:left="708"/>
        <w:rPr>
          <w:i/>
        </w:rPr>
      </w:pPr>
      <w:r w:rsidRPr="14C03074">
        <w:rPr>
          <w:i/>
        </w:rPr>
        <w:t xml:space="preserve">c) Assurer aux parties concernées une formation concernant les problèmes d'accès auxquels les personnes handicapées sont </w:t>
      </w:r>
      <w:proofErr w:type="gramStart"/>
      <w:r w:rsidRPr="14C03074">
        <w:rPr>
          <w:i/>
        </w:rPr>
        <w:t>confrontées;</w:t>
      </w:r>
      <w:proofErr w:type="gramEnd"/>
    </w:p>
    <w:p w14:paraId="65A9C315" w14:textId="77777777" w:rsidR="007C7B5B" w:rsidRPr="0027567A" w:rsidRDefault="00D05360" w:rsidP="007C7B5B">
      <w:pPr>
        <w:ind w:left="708"/>
        <w:rPr>
          <w:i/>
        </w:rPr>
      </w:pPr>
      <w:r w:rsidRPr="14C03074">
        <w:rPr>
          <w:i/>
        </w:rPr>
        <w:t xml:space="preserve">d) Faire mettre en place dans les bâtiments et autres installations ouverts au public une signalisation en braille et sous des formes faciles à lire et à </w:t>
      </w:r>
      <w:proofErr w:type="gramStart"/>
      <w:r w:rsidRPr="14C03074">
        <w:rPr>
          <w:i/>
        </w:rPr>
        <w:t>comprendre;</w:t>
      </w:r>
      <w:proofErr w:type="gramEnd"/>
    </w:p>
    <w:p w14:paraId="4A0BC366" w14:textId="77777777" w:rsidR="007F313D" w:rsidRPr="0027567A" w:rsidRDefault="00D05360" w:rsidP="007F313D">
      <w:pPr>
        <w:ind w:left="708"/>
        <w:rPr>
          <w:i/>
        </w:rPr>
      </w:pPr>
      <w:r w:rsidRPr="14C03074">
        <w:rPr>
          <w:i/>
        </w:rPr>
        <w:t xml:space="preserve">e) Mettre à disposition des formes d'aide humaine ou animalière et les services de médiateurs, notamment de guides, de lecteurs et d'interprètes professionnels en langue des signes, afin de faciliter l'accès des bâtiments et autres installations ouverts au </w:t>
      </w:r>
      <w:proofErr w:type="gramStart"/>
      <w:r w:rsidRPr="14C03074">
        <w:rPr>
          <w:i/>
        </w:rPr>
        <w:t>public;</w:t>
      </w:r>
      <w:proofErr w:type="gramEnd"/>
    </w:p>
    <w:p w14:paraId="4BF7895A" w14:textId="77777777" w:rsidR="0043090E" w:rsidRPr="0027567A" w:rsidRDefault="00D05360" w:rsidP="0043090E">
      <w:pPr>
        <w:ind w:left="708"/>
        <w:rPr>
          <w:i/>
        </w:rPr>
      </w:pPr>
      <w:r w:rsidRPr="14C03074">
        <w:rPr>
          <w:i/>
        </w:rPr>
        <w:t xml:space="preserve">f) Promouvoir d'autres formes appropriées d'aide et d'accompagnement des personnes handicapées afin de leur assurer l'accès à </w:t>
      </w:r>
      <w:proofErr w:type="gramStart"/>
      <w:r w:rsidRPr="14C03074">
        <w:rPr>
          <w:i/>
        </w:rPr>
        <w:t>l'information;</w:t>
      </w:r>
      <w:proofErr w:type="gramEnd"/>
    </w:p>
    <w:p w14:paraId="648B7963" w14:textId="77777777" w:rsidR="00BA0F07" w:rsidRPr="0027567A" w:rsidRDefault="00D05360" w:rsidP="00BA0F07">
      <w:pPr>
        <w:ind w:left="708"/>
        <w:rPr>
          <w:i/>
          <w:u w:val="single"/>
        </w:rPr>
      </w:pPr>
      <w:r w:rsidRPr="14C03074">
        <w:rPr>
          <w:i/>
          <w:u w:val="single"/>
        </w:rPr>
        <w:t xml:space="preserve">g) Promouvoir l'accès des personnes handicapées aux nouveaux systèmes et technologies de l'information et de la communication, y compris </w:t>
      </w:r>
      <w:proofErr w:type="gramStart"/>
      <w:r w:rsidRPr="14C03074">
        <w:rPr>
          <w:i/>
          <w:u w:val="single"/>
        </w:rPr>
        <w:t>l'Internet;</w:t>
      </w:r>
      <w:proofErr w:type="gramEnd"/>
    </w:p>
    <w:p w14:paraId="6A68D45E" w14:textId="2B822E94" w:rsidR="00F13550" w:rsidRDefault="00D05360" w:rsidP="00BA0F07">
      <w:pPr>
        <w:ind w:left="708"/>
      </w:pPr>
      <w:r w:rsidRPr="14C03074">
        <w:rPr>
          <w:i/>
        </w:rPr>
        <w:t>h) Promouvoir l'étude, la mise au point, la production et la diffusion de systèmes et technologies de l'information et de la communication à un stade précoce, de façon à en assurer l'accessibilité à un coût minimal</w:t>
      </w:r>
      <w:r w:rsidR="008246E1">
        <w:t> »</w:t>
      </w:r>
      <w:r>
        <w:t>.</w:t>
      </w:r>
      <w:r w:rsidR="0027567A">
        <w:t xml:space="preserve"> </w:t>
      </w:r>
      <w:r w:rsidR="0027567A" w:rsidRPr="14C03074">
        <w:rPr>
          <w:u w:val="single"/>
        </w:rPr>
        <w:t>(Soulignements ajoutés)</w:t>
      </w:r>
    </w:p>
    <w:p w14:paraId="79B2ADD1" w14:textId="77777777" w:rsidR="00AB5655" w:rsidRPr="00347CD3" w:rsidRDefault="00AB5655">
      <w:pPr>
        <w:rPr>
          <w:bCs/>
        </w:rPr>
      </w:pPr>
      <w:r w:rsidRPr="00347CD3">
        <w:rPr>
          <w:bCs/>
        </w:rPr>
        <w:t>Ce texte ne prévoit ainsi aucune exception à l’obligation de mise en accessibilité.</w:t>
      </w:r>
    </w:p>
    <w:p w14:paraId="22CE2A82" w14:textId="5C29EA65" w:rsidR="7A9029AA" w:rsidRDefault="00C03883">
      <w:r>
        <w:rPr>
          <w:b/>
        </w:rPr>
        <w:lastRenderedPageBreak/>
        <w:t>Au niveau communautaire, l</w:t>
      </w:r>
      <w:r w:rsidR="413EFEE2" w:rsidRPr="24488297">
        <w:rPr>
          <w:b/>
        </w:rPr>
        <w:t>a Directive (UE) 2016/2102 du parlement européen et du conseil du 26 octobre 2016</w:t>
      </w:r>
      <w:r w:rsidR="413EFEE2">
        <w:t xml:space="preserve"> relative à l'accessibilité des sites internet et des applications mobiles des organismes du secteur public</w:t>
      </w:r>
      <w:r w:rsidR="00DE598F">
        <w:t xml:space="preserve"> (Ci-après la « Directive</w:t>
      </w:r>
      <w:r w:rsidR="001E6E8B">
        <w:t xml:space="preserve"> de 2016</w:t>
      </w:r>
      <w:r w:rsidR="00DE598F">
        <w:t> »)</w:t>
      </w:r>
      <w:r w:rsidR="413EFEE2">
        <w:t xml:space="preserve">, </w:t>
      </w:r>
      <w:r w:rsidR="00D52DF9">
        <w:t xml:space="preserve">encadre </w:t>
      </w:r>
      <w:r w:rsidR="413EFEE2">
        <w:t>juridiquement la notion d’accessibilité numérique.</w:t>
      </w:r>
    </w:p>
    <w:p w14:paraId="62A8075E" w14:textId="24D46AC0" w:rsidR="7A9029AA" w:rsidRDefault="7B101E18">
      <w:r>
        <w:t xml:space="preserve">Ce texte </w:t>
      </w:r>
      <w:r w:rsidR="2D10E719">
        <w:t xml:space="preserve">a pour </w:t>
      </w:r>
      <w:r w:rsidR="32ED4176">
        <w:t xml:space="preserve">objectif </w:t>
      </w:r>
      <w:r w:rsidR="717877A9">
        <w:t xml:space="preserve">l’harmonisation </w:t>
      </w:r>
      <w:r w:rsidR="393B3553">
        <w:t xml:space="preserve">de la notion </w:t>
      </w:r>
      <w:r w:rsidR="3277E049">
        <w:t xml:space="preserve">de </w:t>
      </w:r>
      <w:r w:rsidR="59BD4093">
        <w:t xml:space="preserve">l’accessibilité </w:t>
      </w:r>
      <w:r w:rsidR="6356A730">
        <w:t>numérique et de ses</w:t>
      </w:r>
      <w:r w:rsidR="2623F331">
        <w:t xml:space="preserve"> critères</w:t>
      </w:r>
      <w:r w:rsidR="563D7722">
        <w:t>. Il impose</w:t>
      </w:r>
      <w:r w:rsidR="14159037">
        <w:t xml:space="preserve"> un </w:t>
      </w:r>
      <w:r w:rsidR="0897C47F">
        <w:t>standard minimal</w:t>
      </w:r>
      <w:r w:rsidR="4B0221D9">
        <w:t xml:space="preserve"> </w:t>
      </w:r>
      <w:r w:rsidR="263038A3">
        <w:t xml:space="preserve">à </w:t>
      </w:r>
      <w:r w:rsidR="163D702A">
        <w:t xml:space="preserve">l’ensemble des </w:t>
      </w:r>
      <w:r w:rsidR="009C519E">
        <w:t>États</w:t>
      </w:r>
      <w:r w:rsidR="6B7C9986">
        <w:t>-</w:t>
      </w:r>
      <w:r w:rsidR="163D702A">
        <w:t xml:space="preserve">membres de l’Union européenne. </w:t>
      </w:r>
      <w:r w:rsidR="5844D344">
        <w:t>Cet objectif est présent aux</w:t>
      </w:r>
      <w:r w:rsidR="163D702A">
        <w:t xml:space="preserve"> considérants 9 et 10 de </w:t>
      </w:r>
      <w:r w:rsidR="22F83F1B">
        <w:t>la Directive</w:t>
      </w:r>
      <w:r w:rsidR="49E9291C">
        <w:t xml:space="preserve"> </w:t>
      </w:r>
      <w:r w:rsidR="22F83F1B">
        <w:t xml:space="preserve">qui </w:t>
      </w:r>
      <w:r w:rsidR="49E9291C">
        <w:t xml:space="preserve">mentionnent que </w:t>
      </w:r>
      <w:r w:rsidR="1F9AE9EF">
        <w:t>:</w:t>
      </w:r>
    </w:p>
    <w:p w14:paraId="3FA4B1B6" w14:textId="77777777" w:rsidR="7A9029AA" w:rsidRDefault="4FB55F78" w:rsidP="77681B2E">
      <w:pPr>
        <w:ind w:left="708"/>
        <w:rPr>
          <w:i/>
          <w:iCs/>
        </w:rPr>
      </w:pPr>
      <w:r>
        <w:t>«</w:t>
      </w:r>
      <w:r w:rsidRPr="77681B2E">
        <w:rPr>
          <w:i/>
          <w:iCs/>
        </w:rPr>
        <w:t xml:space="preserve"> La présente directive vise à rendre plus accessibles les sites internet et les applications mobiles d'organismes du secteur public en se fondant sur des exigences communes en matière d'accessibilité. Il est nécessaire de rapprocher les mesures nationales au niveau de l'Union, en se fondant sur les exigences convenues en matière d'accessibilité des sites internet et des applications mobiles des organismes du secteur public, afin de mettre un terme à la fragmentation du marché intérieur. Cette démarche contribuerait à réduire les incertitudes qui pèsent sur les développeurs et à encourager l'interopérabilité. Le recours à des exigences technologiquement neutres en matière d'accessibilité n'entravera pas l'innovation et pourrait avoir pour effet de la stimuler.</w:t>
      </w:r>
    </w:p>
    <w:p w14:paraId="66F19A9E" w14:textId="370C2F2B" w:rsidR="7A9029AA" w:rsidRDefault="4FB55F78" w:rsidP="77681B2E">
      <w:pPr>
        <w:ind w:left="708"/>
        <w:rPr>
          <w:i/>
          <w:iCs/>
        </w:rPr>
      </w:pPr>
      <w:r w:rsidRPr="77681B2E">
        <w:rPr>
          <w:i/>
          <w:iCs/>
        </w:rPr>
        <w:t>Le rapprochement des mesures nationales devrait également permettre aux organismes du secteur public et aux entreprises de l'Union de retirer des avantages économiques et sociaux de l'augmentation du nombre de citoyens et de clients susceptibles de bénéficier de la fourniture de services en ligne ou mobiles. Le potentiel du marché intérieur des produits et services associés à l'accessibilité des sites internet et des applications mobiles devrait s'en trouver accru. La croissance du marché qui en résulterait devrait permettre aux entreprises de contribuer à la croissance économique et à la création d'emplois dans l'Union. Le renforcement du marché intérieur devrait rendre les investissements dans l'Union plus attrayants. La baisse des coûts de fourniture des produits et services associés à l'accessibilité de l'internet devrait bénéficier aux organismes du secteur public.</w:t>
      </w:r>
      <w:r>
        <w:t xml:space="preserve"> »</w:t>
      </w:r>
    </w:p>
    <w:p w14:paraId="38AD3D3F" w14:textId="7357D759" w:rsidR="7A9029AA" w:rsidRDefault="17EC3731">
      <w:r>
        <w:t>Plus encore, l’article 2 de la Directive</w:t>
      </w:r>
      <w:r w:rsidR="0014289A">
        <w:t xml:space="preserve"> de 2016</w:t>
      </w:r>
      <w:r>
        <w:t xml:space="preserve"> intitulé « </w:t>
      </w:r>
      <w:r w:rsidRPr="77681B2E">
        <w:rPr>
          <w:b/>
          <w:bCs/>
        </w:rPr>
        <w:t xml:space="preserve">Harmonisation minimale </w:t>
      </w:r>
      <w:r>
        <w:t>» prévoit que :</w:t>
      </w:r>
    </w:p>
    <w:p w14:paraId="69407552" w14:textId="5C0765E4" w:rsidR="7A9029AA" w:rsidRDefault="17EC3731" w:rsidP="77681B2E">
      <w:pPr>
        <w:ind w:left="708"/>
      </w:pPr>
      <w:r>
        <w:t>«</w:t>
      </w:r>
      <w:r w:rsidRPr="77681B2E">
        <w:rPr>
          <w:i/>
          <w:iCs/>
        </w:rPr>
        <w:t xml:space="preserve"> Les États membres peuvent maintenir ou introduire des mesures conformes au droit de l'Union qui vont au-delà des exigences minimales établies par la présente directive en matière d'accessibilité des sites internet et des applications mobiles</w:t>
      </w:r>
      <w:r>
        <w:t>. »</w:t>
      </w:r>
    </w:p>
    <w:p w14:paraId="66EE4137" w14:textId="6241FA1E" w:rsidR="006578AF" w:rsidRDefault="006578AF">
      <w:r>
        <w:t>Enfin, l’article 6 de la Directive</w:t>
      </w:r>
      <w:r w:rsidR="0014289A">
        <w:t xml:space="preserve"> de 2016</w:t>
      </w:r>
      <w:r>
        <w:t xml:space="preserve"> pose une présomption </w:t>
      </w:r>
      <w:r w:rsidR="00AF7356">
        <w:t xml:space="preserve">légale </w:t>
      </w:r>
      <w:r>
        <w:t xml:space="preserve">d’accessibilité </w:t>
      </w:r>
      <w:r w:rsidR="00AF7356">
        <w:t xml:space="preserve">des sites Internet conformes à une norme </w:t>
      </w:r>
      <w:r w:rsidR="009C5C2F">
        <w:t>européenne harmonisée</w:t>
      </w:r>
      <w:r w:rsidR="00794FF6">
        <w:t>,</w:t>
      </w:r>
      <w:r w:rsidR="009C5C2F">
        <w:t xml:space="preserve"> </w:t>
      </w:r>
      <w:r w:rsidR="00AF7356">
        <w:t>publiée</w:t>
      </w:r>
      <w:r w:rsidR="00794FF6">
        <w:t xml:space="preserve"> au Journal officiel de l’Union européenne d’abord en 2018 et mise à jour en 2021</w:t>
      </w:r>
      <w:r w:rsidR="009C5C2F">
        <w:t>, ce qui lui confère une force normative</w:t>
      </w:r>
      <w:r w:rsidR="00AF7356">
        <w:t>.</w:t>
      </w:r>
    </w:p>
    <w:p w14:paraId="272ABE0A" w14:textId="38765367" w:rsidR="00AF7356" w:rsidRPr="00347CD3" w:rsidRDefault="00AF7356" w:rsidP="00347CD3">
      <w:pPr>
        <w:jc w:val="right"/>
        <w:rPr>
          <w:b/>
          <w:bCs/>
        </w:rPr>
      </w:pPr>
      <w:r w:rsidRPr="00347CD3">
        <w:rPr>
          <w:b/>
          <w:bCs/>
        </w:rPr>
        <w:t xml:space="preserve">(Pièce N° </w:t>
      </w:r>
      <w:r w:rsidR="004E7D17">
        <w:rPr>
          <w:b/>
          <w:bCs/>
        </w:rPr>
        <w:t>32</w:t>
      </w:r>
      <w:r w:rsidRPr="00347CD3">
        <w:rPr>
          <w:b/>
          <w:bCs/>
        </w:rPr>
        <w:t> :</w:t>
      </w:r>
      <w:r w:rsidRPr="00347CD3">
        <w:rPr>
          <w:b/>
          <w:bCs/>
        </w:rPr>
        <w:br/>
        <w:t xml:space="preserve">Décision </w:t>
      </w:r>
      <w:r w:rsidR="00337D14" w:rsidRPr="00347CD3">
        <w:rPr>
          <w:b/>
          <w:bCs/>
        </w:rPr>
        <w:t>d’exécution 2021/1339 du 11 août 2021</w:t>
      </w:r>
      <w:r w:rsidR="00980304" w:rsidRPr="00347CD3">
        <w:rPr>
          <w:b/>
          <w:bCs/>
        </w:rPr>
        <w:br/>
        <w:t xml:space="preserve">JOUE du 12 août </w:t>
      </w:r>
      <w:proofErr w:type="gramStart"/>
      <w:r w:rsidR="00980304" w:rsidRPr="00347CD3">
        <w:rPr>
          <w:b/>
          <w:bCs/>
        </w:rPr>
        <w:t xml:space="preserve">2021, </w:t>
      </w:r>
      <w:r w:rsidR="0024517D" w:rsidRPr="00347CD3">
        <w:rPr>
          <w:b/>
          <w:bCs/>
        </w:rPr>
        <w:t xml:space="preserve"> 289</w:t>
      </w:r>
      <w:proofErr w:type="gramEnd"/>
      <w:r w:rsidR="0024517D" w:rsidRPr="00347CD3">
        <w:rPr>
          <w:b/>
          <w:bCs/>
        </w:rPr>
        <w:t>/53)</w:t>
      </w:r>
    </w:p>
    <w:p w14:paraId="33139DAD" w14:textId="78FB0058" w:rsidR="0024517D" w:rsidRPr="00347CD3" w:rsidRDefault="0024517D" w:rsidP="00347CD3">
      <w:pPr>
        <w:jc w:val="right"/>
        <w:rPr>
          <w:b/>
          <w:bCs/>
        </w:rPr>
      </w:pPr>
      <w:r w:rsidRPr="00347CD3">
        <w:rPr>
          <w:b/>
          <w:bCs/>
        </w:rPr>
        <w:t xml:space="preserve">(Pièce N° </w:t>
      </w:r>
      <w:r w:rsidR="00DD78F1">
        <w:rPr>
          <w:b/>
          <w:bCs/>
        </w:rPr>
        <w:t>33</w:t>
      </w:r>
      <w:r w:rsidRPr="00347CD3">
        <w:rPr>
          <w:b/>
          <w:bCs/>
        </w:rPr>
        <w:t> :</w:t>
      </w:r>
      <w:r w:rsidRPr="00347CD3">
        <w:rPr>
          <w:b/>
          <w:bCs/>
        </w:rPr>
        <w:br/>
        <w:t>Norme d'</w:t>
      </w:r>
      <w:r w:rsidR="004D03D1" w:rsidRPr="00347CD3">
        <w:rPr>
          <w:b/>
          <w:bCs/>
        </w:rPr>
        <w:t>accessibilité</w:t>
      </w:r>
      <w:r w:rsidRPr="00347CD3">
        <w:rPr>
          <w:b/>
          <w:bCs/>
        </w:rPr>
        <w:t xml:space="preserve"> harmonisée </w:t>
      </w:r>
      <w:r w:rsidR="006222DC" w:rsidRPr="00347CD3">
        <w:rPr>
          <w:b/>
          <w:bCs/>
        </w:rPr>
        <w:t>EN 301 549 v. 3.2.1)</w:t>
      </w:r>
    </w:p>
    <w:p w14:paraId="2A0A2512" w14:textId="308DDF15" w:rsidR="009C649F" w:rsidRPr="00347CD3" w:rsidRDefault="003869F9">
      <w:pPr>
        <w:rPr>
          <w:b/>
          <w:bCs/>
        </w:rPr>
      </w:pPr>
      <w:r w:rsidRPr="00347CD3">
        <w:rPr>
          <w:b/>
          <w:bCs/>
        </w:rPr>
        <w:t>L’harmonisation de l’</w:t>
      </w:r>
      <w:r w:rsidR="009718AA" w:rsidRPr="00347CD3">
        <w:rPr>
          <w:b/>
          <w:bCs/>
        </w:rPr>
        <w:t>exigence et des normes d’</w:t>
      </w:r>
      <w:r w:rsidRPr="00347CD3">
        <w:rPr>
          <w:b/>
          <w:bCs/>
        </w:rPr>
        <w:t xml:space="preserve">accessibilité </w:t>
      </w:r>
      <w:r w:rsidR="006B685C" w:rsidRPr="00347CD3">
        <w:rPr>
          <w:b/>
          <w:bCs/>
        </w:rPr>
        <w:t xml:space="preserve">a été étendu </w:t>
      </w:r>
      <w:r w:rsidR="009718AA" w:rsidRPr="00347CD3">
        <w:rPr>
          <w:b/>
          <w:bCs/>
        </w:rPr>
        <w:t xml:space="preserve">aux produits et services, y compris les sites Internet et les applications mobiles, </w:t>
      </w:r>
      <w:r w:rsidR="006B685C" w:rsidRPr="00347CD3">
        <w:rPr>
          <w:b/>
          <w:bCs/>
        </w:rPr>
        <w:t xml:space="preserve">par la directive </w:t>
      </w:r>
      <w:r w:rsidR="009402D3">
        <w:rPr>
          <w:b/>
          <w:bCs/>
        </w:rPr>
        <w:t xml:space="preserve">(UE) </w:t>
      </w:r>
      <w:r w:rsidR="00285CA3">
        <w:rPr>
          <w:b/>
          <w:bCs/>
        </w:rPr>
        <w:t>2019/8</w:t>
      </w:r>
      <w:r w:rsidR="009402D3">
        <w:rPr>
          <w:b/>
          <w:bCs/>
        </w:rPr>
        <w:t>8</w:t>
      </w:r>
      <w:r w:rsidR="00285CA3">
        <w:rPr>
          <w:b/>
          <w:bCs/>
        </w:rPr>
        <w:t xml:space="preserve">2 </w:t>
      </w:r>
      <w:r w:rsidR="006B685C" w:rsidRPr="00347CD3">
        <w:rPr>
          <w:b/>
          <w:bCs/>
        </w:rPr>
        <w:t xml:space="preserve">du Parlement </w:t>
      </w:r>
      <w:r w:rsidR="006B685C" w:rsidRPr="00347CD3">
        <w:rPr>
          <w:b/>
          <w:bCs/>
        </w:rPr>
        <w:lastRenderedPageBreak/>
        <w:t xml:space="preserve">européen et du Conseil du </w:t>
      </w:r>
      <w:r w:rsidR="00CB3B24" w:rsidRPr="00347CD3">
        <w:rPr>
          <w:b/>
          <w:bCs/>
        </w:rPr>
        <w:t>17 avril 2019 relatives aux exigences en matière d’accessibilité applicables aux produits et services</w:t>
      </w:r>
      <w:r w:rsidR="005F0B67">
        <w:rPr>
          <w:rStyle w:val="Appelnotedebasdep"/>
          <w:b/>
          <w:bCs/>
        </w:rPr>
        <w:footnoteReference w:id="16"/>
      </w:r>
      <w:r w:rsidR="0014289A" w:rsidRPr="00347CD3">
        <w:rPr>
          <w:b/>
          <w:bCs/>
        </w:rPr>
        <w:t xml:space="preserve"> (ci-après la « Directive de 2019 »)</w:t>
      </w:r>
      <w:r w:rsidR="009718AA" w:rsidRPr="00347CD3">
        <w:rPr>
          <w:b/>
          <w:bCs/>
        </w:rPr>
        <w:t>.</w:t>
      </w:r>
    </w:p>
    <w:p w14:paraId="6FAD3A91" w14:textId="35D43BE2" w:rsidR="00C562B0" w:rsidRDefault="007638A5">
      <w:r>
        <w:t>L</w:t>
      </w:r>
      <w:r w:rsidR="00C65F6F">
        <w:t xml:space="preserve">es </w:t>
      </w:r>
      <w:r>
        <w:t>article</w:t>
      </w:r>
      <w:r w:rsidR="00C65F6F">
        <w:t>s</w:t>
      </w:r>
      <w:r>
        <w:t xml:space="preserve"> 4 </w:t>
      </w:r>
      <w:r w:rsidR="00C65F6F">
        <w:t xml:space="preserve">et 14 </w:t>
      </w:r>
      <w:r>
        <w:t xml:space="preserve">de cette </w:t>
      </w:r>
      <w:r w:rsidR="0014289A">
        <w:t>d</w:t>
      </w:r>
      <w:r>
        <w:t>irective impose</w:t>
      </w:r>
      <w:r w:rsidR="0014289A">
        <w:t>nt</w:t>
      </w:r>
      <w:r>
        <w:t xml:space="preserve"> que seuls des produits et services accessibles soient fournis</w:t>
      </w:r>
      <w:r w:rsidR="00C65F6F">
        <w:t>, sous réserve que cette mise en accessibilité</w:t>
      </w:r>
      <w:r w:rsidR="00C562B0">
        <w:t> :</w:t>
      </w:r>
    </w:p>
    <w:p w14:paraId="68343085" w14:textId="77777777" w:rsidR="00265419" w:rsidRPr="00347CD3" w:rsidRDefault="00265419" w:rsidP="00265419">
      <w:pPr>
        <w:ind w:left="708"/>
        <w:rPr>
          <w:i/>
          <w:iCs/>
        </w:rPr>
      </w:pPr>
      <w:r>
        <w:t>« </w:t>
      </w:r>
      <w:proofErr w:type="gramStart"/>
      <w:r w:rsidRPr="00347CD3">
        <w:rPr>
          <w:i/>
          <w:iCs/>
        </w:rPr>
        <w:t>a</w:t>
      </w:r>
      <w:proofErr w:type="gramEnd"/>
      <w:r w:rsidRPr="00347CD3">
        <w:rPr>
          <w:i/>
          <w:iCs/>
        </w:rPr>
        <w:t>) n'exige pas de modification significative d'un produit ou d'un service qui entraîne une modification fondamentale de la nature de celui-ci; et</w:t>
      </w:r>
    </w:p>
    <w:p w14:paraId="2098E8A1" w14:textId="0F2F1578" w:rsidR="00265419" w:rsidRDefault="00265419" w:rsidP="00347CD3">
      <w:pPr>
        <w:ind w:left="708"/>
      </w:pPr>
      <w:r w:rsidRPr="00347CD3">
        <w:rPr>
          <w:i/>
          <w:iCs/>
        </w:rPr>
        <w:t>« b) n'entraîne pas l'imposition d'une charge disproportionnée aux opérateurs économiques concernés</w:t>
      </w:r>
      <w:r>
        <w:t> ».</w:t>
      </w:r>
    </w:p>
    <w:p w14:paraId="1F6A4BBB" w14:textId="58B74D65" w:rsidR="0057668D" w:rsidRDefault="0057668D">
      <w:r>
        <w:t xml:space="preserve">L’article 14, </w:t>
      </w:r>
      <w:r w:rsidR="000D7CEC">
        <w:t xml:space="preserve">paragraphes 2° et </w:t>
      </w:r>
      <w:r>
        <w:t xml:space="preserve">3°, de cette même </w:t>
      </w:r>
      <w:r w:rsidR="00252CEC">
        <w:t>D</w:t>
      </w:r>
      <w:r>
        <w:t>irective</w:t>
      </w:r>
      <w:r w:rsidR="00252CEC">
        <w:t xml:space="preserve"> de 2019</w:t>
      </w:r>
      <w:r w:rsidR="00867B36">
        <w:t>,</w:t>
      </w:r>
      <w:r>
        <w:t xml:space="preserve"> fait </w:t>
      </w:r>
      <w:r w:rsidR="00867B36">
        <w:t xml:space="preserve">classiquement </w:t>
      </w:r>
      <w:r>
        <w:t>peser la charge de la preuve de la charge disproportionnée sur celui qui s’en prévaut.</w:t>
      </w:r>
    </w:p>
    <w:p w14:paraId="45F9BC6C" w14:textId="5C7AE5A0" w:rsidR="00252CEC" w:rsidRDefault="00252CEC">
      <w:r>
        <w:t xml:space="preserve">Comme dans la Directive de 2016, l’article 15 de la Directive de 2019 pose une présomption de conformité lorsque les services </w:t>
      </w:r>
      <w:r w:rsidR="00834969">
        <w:t>obéissent</w:t>
      </w:r>
      <w:r>
        <w:t xml:space="preserve"> aux normes publiées au Journal officiel de l’Union européenne.</w:t>
      </w:r>
      <w:r w:rsidR="00834969">
        <w:t xml:space="preserve"> </w:t>
      </w:r>
      <w:proofErr w:type="spellStart"/>
      <w:r w:rsidR="00834969" w:rsidRPr="00347CD3">
        <w:rPr>
          <w:i/>
          <w:iCs/>
        </w:rPr>
        <w:t>A</w:t>
      </w:r>
      <w:proofErr w:type="spellEnd"/>
      <w:r w:rsidR="00834969" w:rsidRPr="00347CD3">
        <w:rPr>
          <w:i/>
          <w:iCs/>
        </w:rPr>
        <w:t xml:space="preserve"> contrario</w:t>
      </w:r>
      <w:r w:rsidR="00834969">
        <w:t xml:space="preserve">, en l’absence du respect de ces normes, </w:t>
      </w:r>
      <w:r w:rsidR="00315D1F">
        <w:t>il appartient à l’opérateur de faire la preuve de l’accessibilité de son service.</w:t>
      </w:r>
    </w:p>
    <w:p w14:paraId="2C0B942B" w14:textId="77777777" w:rsidR="006B53B4" w:rsidRDefault="006B53B4">
      <w:r>
        <w:t>La Section III de l’A</w:t>
      </w:r>
      <w:r w:rsidR="0057668D">
        <w:t xml:space="preserve">nnexe I à cette </w:t>
      </w:r>
      <w:r w:rsidR="00252CEC">
        <w:t>D</w:t>
      </w:r>
      <w:r w:rsidR="0057668D">
        <w:t>irective</w:t>
      </w:r>
      <w:r w:rsidR="00867B36">
        <w:t xml:space="preserve"> de 2019</w:t>
      </w:r>
      <w:r>
        <w:t xml:space="preserve"> dispose enfin :</w:t>
      </w:r>
    </w:p>
    <w:p w14:paraId="6A36BFC7" w14:textId="767FB59C" w:rsidR="007E34A7" w:rsidRPr="00347CD3" w:rsidRDefault="008A5662" w:rsidP="00347CD3">
      <w:pPr>
        <w:ind w:left="708"/>
        <w:rPr>
          <w:i/>
          <w:iCs/>
        </w:rPr>
      </w:pPr>
      <w:r>
        <w:t>« </w:t>
      </w:r>
      <w:r w:rsidR="007E34A7" w:rsidRPr="00347CD3">
        <w:rPr>
          <w:b/>
          <w:bCs/>
          <w:i/>
          <w:iCs/>
        </w:rPr>
        <w:t>Exigences générales en matière d'accessibilité liées à tous les services relevant de la présente directive conformément à l'article 2, paragraphe 2</w:t>
      </w:r>
    </w:p>
    <w:p w14:paraId="221EC5BF" w14:textId="77777777" w:rsidR="007E34A7" w:rsidRPr="00347CD3" w:rsidRDefault="007E34A7" w:rsidP="00347CD3">
      <w:pPr>
        <w:ind w:left="708"/>
        <w:rPr>
          <w:i/>
          <w:iCs/>
        </w:rPr>
      </w:pPr>
      <w:r w:rsidRPr="00347CD3">
        <w:rPr>
          <w:i/>
          <w:iCs/>
        </w:rPr>
        <w:t xml:space="preserve">Afin de garantir une utilisation prévisible optimale par les personnes handicapées, les services proposés doivent être conformes aux exigences </w:t>
      </w:r>
      <w:proofErr w:type="gramStart"/>
      <w:r w:rsidRPr="00347CD3">
        <w:rPr>
          <w:i/>
          <w:iCs/>
        </w:rPr>
        <w:t>suivantes:</w:t>
      </w:r>
      <w:proofErr w:type="gramEnd"/>
    </w:p>
    <w:p w14:paraId="1BB67BC4" w14:textId="77777777" w:rsidR="007E34A7" w:rsidRPr="00347CD3" w:rsidRDefault="007E34A7" w:rsidP="00347CD3">
      <w:pPr>
        <w:ind w:left="708"/>
        <w:rPr>
          <w:i/>
          <w:iCs/>
        </w:rPr>
      </w:pPr>
      <w:r w:rsidRPr="00347CD3">
        <w:rPr>
          <w:i/>
          <w:iCs/>
        </w:rPr>
        <w:t xml:space="preserve">a) veiller à ce que les produits utilisés dans la fourniture du service soient accessibles, conformément à la section I et, le cas échéant, à la section </w:t>
      </w:r>
      <w:proofErr w:type="gramStart"/>
      <w:r w:rsidRPr="00347CD3">
        <w:rPr>
          <w:i/>
          <w:iCs/>
        </w:rPr>
        <w:t>II;</w:t>
      </w:r>
      <w:proofErr w:type="gramEnd"/>
    </w:p>
    <w:p w14:paraId="42B6C5E0" w14:textId="77777777" w:rsidR="007E34A7" w:rsidRPr="00347CD3" w:rsidRDefault="007E34A7" w:rsidP="00347CD3">
      <w:pPr>
        <w:ind w:left="708"/>
        <w:rPr>
          <w:i/>
          <w:iCs/>
        </w:rPr>
      </w:pPr>
      <w:r w:rsidRPr="00347CD3">
        <w:rPr>
          <w:i/>
          <w:iCs/>
        </w:rPr>
        <w:t xml:space="preserve">b) fournir des informations sur le fonctionnement du service et, lorsque des produits sont utilisés dans la fourniture du service, sur son lien avec ces produits, ainsi que des informations sur leurs caractéristiques en matière d'accessibilité et sur leur interopérabilité avec des dispositifs et fonctionnalités </w:t>
      </w:r>
      <w:proofErr w:type="gramStart"/>
      <w:r w:rsidRPr="00347CD3">
        <w:rPr>
          <w:i/>
          <w:iCs/>
        </w:rPr>
        <w:t>d'assistance:</w:t>
      </w:r>
      <w:proofErr w:type="gramEnd"/>
    </w:p>
    <w:p w14:paraId="78D1FAA3" w14:textId="77777777" w:rsidR="007E34A7" w:rsidRPr="00347CD3" w:rsidRDefault="007E34A7" w:rsidP="00347CD3">
      <w:pPr>
        <w:ind w:left="708"/>
        <w:rPr>
          <w:i/>
          <w:iCs/>
        </w:rPr>
      </w:pPr>
      <w:r w:rsidRPr="00347CD3">
        <w:rPr>
          <w:i/>
          <w:iCs/>
        </w:rPr>
        <w:t xml:space="preserve">i) en mettant à disposition les informations au moyen de plusieurs canaux </w:t>
      </w:r>
      <w:proofErr w:type="gramStart"/>
      <w:r w:rsidRPr="00347CD3">
        <w:rPr>
          <w:i/>
          <w:iCs/>
        </w:rPr>
        <w:t>sensoriels;</w:t>
      </w:r>
      <w:proofErr w:type="gramEnd"/>
    </w:p>
    <w:p w14:paraId="2A893E5F" w14:textId="77777777" w:rsidR="007E34A7" w:rsidRPr="00347CD3" w:rsidRDefault="007E34A7" w:rsidP="00347CD3">
      <w:pPr>
        <w:ind w:left="708"/>
        <w:rPr>
          <w:i/>
          <w:iCs/>
        </w:rPr>
      </w:pPr>
      <w:r w:rsidRPr="00347CD3">
        <w:rPr>
          <w:i/>
          <w:iCs/>
        </w:rPr>
        <w:t xml:space="preserve">ii) en présentant les informations de façon </w:t>
      </w:r>
      <w:proofErr w:type="gramStart"/>
      <w:r w:rsidRPr="00347CD3">
        <w:rPr>
          <w:i/>
          <w:iCs/>
        </w:rPr>
        <w:t>compréhensible;</w:t>
      </w:r>
      <w:proofErr w:type="gramEnd"/>
    </w:p>
    <w:p w14:paraId="6E2A7F6D" w14:textId="77777777" w:rsidR="007E34A7" w:rsidRPr="00347CD3" w:rsidRDefault="007E34A7" w:rsidP="00347CD3">
      <w:pPr>
        <w:ind w:left="708"/>
        <w:rPr>
          <w:i/>
          <w:iCs/>
        </w:rPr>
      </w:pPr>
      <w:r w:rsidRPr="00347CD3">
        <w:rPr>
          <w:i/>
          <w:iCs/>
        </w:rPr>
        <w:t xml:space="preserve">iii) en présentant les informations aux utilisateurs de manière à ce qu'ils les </w:t>
      </w:r>
      <w:proofErr w:type="gramStart"/>
      <w:r w:rsidRPr="00347CD3">
        <w:rPr>
          <w:i/>
          <w:iCs/>
        </w:rPr>
        <w:t>perçoivent;</w:t>
      </w:r>
      <w:proofErr w:type="gramEnd"/>
    </w:p>
    <w:p w14:paraId="6F676C49" w14:textId="77777777" w:rsidR="007E34A7" w:rsidRPr="00347CD3" w:rsidRDefault="007E34A7" w:rsidP="00347CD3">
      <w:pPr>
        <w:ind w:left="708"/>
        <w:rPr>
          <w:i/>
          <w:iCs/>
        </w:rPr>
      </w:pPr>
      <w:r w:rsidRPr="00347CD3">
        <w:rPr>
          <w:i/>
          <w:iCs/>
        </w:rPr>
        <w:t xml:space="preserve">iv) en mettant à disposition le contenu informatif dans des formats texte permettant de générer d'autres formats auxiliaires pouvant être présentés de différentes manières par les utilisateurs et par l'intermédiaire de plusieurs canaux </w:t>
      </w:r>
      <w:proofErr w:type="gramStart"/>
      <w:r w:rsidRPr="00347CD3">
        <w:rPr>
          <w:i/>
          <w:iCs/>
        </w:rPr>
        <w:t>sensoriels;</w:t>
      </w:r>
      <w:proofErr w:type="gramEnd"/>
    </w:p>
    <w:p w14:paraId="6DB217BD" w14:textId="77777777" w:rsidR="007E34A7" w:rsidRPr="00347CD3" w:rsidRDefault="007E34A7" w:rsidP="00347CD3">
      <w:pPr>
        <w:ind w:left="708"/>
        <w:rPr>
          <w:i/>
          <w:iCs/>
        </w:rPr>
      </w:pPr>
      <w:r w:rsidRPr="00347CD3">
        <w:rPr>
          <w:i/>
          <w:iCs/>
        </w:rPr>
        <w:t xml:space="preserve">v) en utilisant une police de caractères de taille et de forme appropriées compte tenu des conditions d'utilisation prévisibles, ainsi qu'un contraste suffisant, et en ménageant un espace ajustable entre les lettres, les lignes et les </w:t>
      </w:r>
      <w:proofErr w:type="gramStart"/>
      <w:r w:rsidRPr="00347CD3">
        <w:rPr>
          <w:i/>
          <w:iCs/>
        </w:rPr>
        <w:t>paragraphes;</w:t>
      </w:r>
      <w:proofErr w:type="gramEnd"/>
    </w:p>
    <w:p w14:paraId="09A14BBE" w14:textId="77777777" w:rsidR="00E20382" w:rsidRPr="00347CD3" w:rsidRDefault="007E34A7" w:rsidP="00E20382">
      <w:pPr>
        <w:ind w:left="708"/>
        <w:rPr>
          <w:i/>
          <w:iCs/>
        </w:rPr>
      </w:pPr>
      <w:r w:rsidRPr="00347CD3">
        <w:rPr>
          <w:i/>
          <w:iCs/>
        </w:rPr>
        <w:lastRenderedPageBreak/>
        <w:t>vi) en accompagnant tout contenu non textuel d'une présentation de substitution dudit</w:t>
      </w:r>
      <w:r w:rsidR="00E20382" w:rsidRPr="00347CD3">
        <w:rPr>
          <w:i/>
          <w:iCs/>
        </w:rPr>
        <w:t xml:space="preserve"> </w:t>
      </w:r>
      <w:proofErr w:type="gramStart"/>
      <w:r w:rsidRPr="00347CD3">
        <w:rPr>
          <w:i/>
          <w:iCs/>
        </w:rPr>
        <w:t>contenu;</w:t>
      </w:r>
      <w:proofErr w:type="gramEnd"/>
      <w:r w:rsidRPr="00347CD3">
        <w:rPr>
          <w:i/>
          <w:iCs/>
        </w:rPr>
        <w:t xml:space="preserve"> et</w:t>
      </w:r>
    </w:p>
    <w:p w14:paraId="7C259BE7" w14:textId="77777777" w:rsidR="00B944D9" w:rsidRPr="00347CD3" w:rsidRDefault="007E34A7" w:rsidP="00B944D9">
      <w:pPr>
        <w:ind w:left="708"/>
        <w:rPr>
          <w:i/>
          <w:iCs/>
        </w:rPr>
      </w:pPr>
      <w:r w:rsidRPr="00347CD3">
        <w:rPr>
          <w:i/>
          <w:iCs/>
        </w:rPr>
        <w:t xml:space="preserve">vii) en fournissant les informations électroniques nécessaires à la fourniture du service d'une manière cohérente et adéquate en les rendant perceptibles, utilisables, compréhensibles et </w:t>
      </w:r>
      <w:proofErr w:type="gramStart"/>
      <w:r w:rsidRPr="00347CD3">
        <w:rPr>
          <w:i/>
          <w:iCs/>
        </w:rPr>
        <w:t>robustes;</w:t>
      </w:r>
      <w:proofErr w:type="gramEnd"/>
    </w:p>
    <w:p w14:paraId="162B0AF4" w14:textId="77777777" w:rsidR="00B944D9" w:rsidRPr="00347CD3" w:rsidRDefault="007E34A7" w:rsidP="00B944D9">
      <w:pPr>
        <w:ind w:left="708"/>
        <w:rPr>
          <w:i/>
          <w:iCs/>
        </w:rPr>
      </w:pPr>
      <w:r w:rsidRPr="00347CD3">
        <w:rPr>
          <w:i/>
          <w:iCs/>
        </w:rPr>
        <w:t xml:space="preserve">c) rendre les sites internet, y compris les applications en ligne connexes, et les services intégrés sur appareils mobiles, y compris les applications mobiles, accessibles d'une manière cohérente et appropriée en les rendant </w:t>
      </w:r>
      <w:bookmarkStart w:id="20" w:name="Accessibilite"/>
      <w:r w:rsidRPr="00347CD3">
        <w:rPr>
          <w:i/>
          <w:iCs/>
          <w:u w:val="single"/>
        </w:rPr>
        <w:t xml:space="preserve">perceptibles, utilisables, compréhensibles et </w:t>
      </w:r>
      <w:proofErr w:type="gramStart"/>
      <w:r w:rsidRPr="00347CD3">
        <w:rPr>
          <w:i/>
          <w:iCs/>
          <w:u w:val="single"/>
        </w:rPr>
        <w:t>robustes</w:t>
      </w:r>
      <w:bookmarkEnd w:id="20"/>
      <w:r w:rsidRPr="00347CD3">
        <w:rPr>
          <w:i/>
          <w:iCs/>
        </w:rPr>
        <w:t>;</w:t>
      </w:r>
      <w:proofErr w:type="gramEnd"/>
    </w:p>
    <w:p w14:paraId="498BB85C" w14:textId="123BAC04" w:rsidR="0057668D" w:rsidRDefault="007E34A7" w:rsidP="00347CD3">
      <w:pPr>
        <w:ind w:left="708"/>
      </w:pPr>
      <w:r w:rsidRPr="00347CD3">
        <w:rPr>
          <w:i/>
          <w:iCs/>
        </w:rPr>
        <w:t>d) le cas échéant, veiller à ce que les services d'assistance (services d'aide, centres d'appel, assistance technique, services de relais et services de formation) fournissent des informations sur l'accessibilité du service et sur sa compatibilité avec les technologies d'assistance, via des modes de communication accessibles</w:t>
      </w:r>
      <w:r w:rsidR="00B944D9">
        <w:t> »</w:t>
      </w:r>
      <w:r w:rsidR="00160BAD">
        <w:t xml:space="preserve"> </w:t>
      </w:r>
      <w:r w:rsidR="00160BAD" w:rsidRPr="00347CD3">
        <w:rPr>
          <w:u w:val="single"/>
        </w:rPr>
        <w:t>(soulignements ajoutés)</w:t>
      </w:r>
      <w:r>
        <w:t>.</w:t>
      </w:r>
      <w:r w:rsidR="00867B36">
        <w:t xml:space="preserve"> </w:t>
      </w:r>
    </w:p>
    <w:p w14:paraId="1FCF1E9B" w14:textId="1F93BB5C" w:rsidR="004843B7" w:rsidRDefault="00EC297A">
      <w:r>
        <w:t>Cette Directive de 2019 devait être transposée en droit interne</w:t>
      </w:r>
      <w:r w:rsidR="00CB2DE5">
        <w:t xml:space="preserve"> avant le 28 juin 2022, ce qui n’a pas été fait, de sorte que la Commission européenne a </w:t>
      </w:r>
      <w:r w:rsidR="004843B7">
        <w:t xml:space="preserve">adressé une mise en demeure à la </w:t>
      </w:r>
      <w:r w:rsidR="00DC5B61">
        <w:t>France</w:t>
      </w:r>
      <w:r w:rsidR="00DC440D">
        <w:t>.</w:t>
      </w:r>
    </w:p>
    <w:p w14:paraId="6557ED11" w14:textId="52159F6F" w:rsidR="00DC440D" w:rsidRPr="00347CD3" w:rsidRDefault="00DC440D" w:rsidP="00347CD3">
      <w:pPr>
        <w:jc w:val="right"/>
        <w:rPr>
          <w:b/>
          <w:bCs/>
        </w:rPr>
      </w:pPr>
      <w:r w:rsidRPr="00347CD3">
        <w:rPr>
          <w:b/>
          <w:bCs/>
        </w:rPr>
        <w:t>(Pièce N° 34 :</w:t>
      </w:r>
      <w:r>
        <w:br/>
      </w:r>
      <w:r w:rsidRPr="00347CD3">
        <w:rPr>
          <w:b/>
          <w:bCs/>
        </w:rPr>
        <w:t>Mise en demeure de la Commission européenne à la France relative à la Directive de 2019)</w:t>
      </w:r>
    </w:p>
    <w:p w14:paraId="3BA98DEA" w14:textId="725AC89D" w:rsidR="00580B11" w:rsidRDefault="62455F98">
      <w:r>
        <w:t xml:space="preserve">Il résulte de ces textes que des obligations pèsent sur certaines personnes, mais surtout, que l’accessibilité numérique est </w:t>
      </w:r>
      <w:r w:rsidR="00BE6A4F">
        <w:t>une notion juridique précise.</w:t>
      </w:r>
    </w:p>
    <w:p w14:paraId="3BC7E66D" w14:textId="7385B2BF" w:rsidR="007E26BA" w:rsidRDefault="00ED5018">
      <w:r>
        <w:t>Ces exigences sont développées plus précisément par</w:t>
      </w:r>
      <w:r w:rsidRPr="1D81711E">
        <w:rPr>
          <w:b/>
          <w:bCs/>
        </w:rPr>
        <w:t xml:space="preserve"> la norme européenne EN 301 549 V </w:t>
      </w:r>
      <w:r w:rsidR="009F01DF">
        <w:rPr>
          <w:b/>
          <w:bCs/>
        </w:rPr>
        <w:t>3.2.1</w:t>
      </w:r>
      <w:r w:rsidRPr="1D81711E">
        <w:rPr>
          <w:b/>
          <w:bCs/>
        </w:rPr>
        <w:t xml:space="preserve">, </w:t>
      </w:r>
      <w:r>
        <w:t>qui traite spécifiquement de la mise en conformité des technologies de l’information et de la communication. Le référentiel donne une définition de cette notion qui permet d’inclure la totalité des services de communication au public en ligne.</w:t>
      </w:r>
    </w:p>
    <w:p w14:paraId="1C242696" w14:textId="5061C12E" w:rsidR="00404016" w:rsidRPr="00347CD3" w:rsidRDefault="00404016" w:rsidP="00347CD3">
      <w:pPr>
        <w:jc w:val="right"/>
        <w:rPr>
          <w:b/>
          <w:bCs/>
        </w:rPr>
      </w:pPr>
      <w:r w:rsidRPr="00347CD3">
        <w:rPr>
          <w:b/>
          <w:bCs/>
        </w:rPr>
        <w:t xml:space="preserve">(Cf. Pièces N° </w:t>
      </w:r>
      <w:r w:rsidR="00877AB4">
        <w:rPr>
          <w:b/>
          <w:bCs/>
        </w:rPr>
        <w:t>3</w:t>
      </w:r>
      <w:r w:rsidR="00B87979">
        <w:rPr>
          <w:b/>
          <w:bCs/>
        </w:rPr>
        <w:t>2</w:t>
      </w:r>
      <w:r w:rsidRPr="00347CD3">
        <w:rPr>
          <w:b/>
          <w:bCs/>
        </w:rPr>
        <w:t xml:space="preserve"> et </w:t>
      </w:r>
      <w:r w:rsidR="00877AB4">
        <w:rPr>
          <w:b/>
          <w:bCs/>
        </w:rPr>
        <w:t>3</w:t>
      </w:r>
      <w:r w:rsidR="00B87979">
        <w:rPr>
          <w:b/>
          <w:bCs/>
        </w:rPr>
        <w:t>3</w:t>
      </w:r>
      <w:r w:rsidRPr="00347CD3">
        <w:rPr>
          <w:b/>
          <w:bCs/>
        </w:rPr>
        <w:t>)</w:t>
      </w:r>
    </w:p>
    <w:p w14:paraId="189603A4" w14:textId="1D2FE325" w:rsidR="00404016" w:rsidRDefault="00404016">
      <w:r>
        <w:t>Ainsi, le droit communautaire prévoit :</w:t>
      </w:r>
    </w:p>
    <w:p w14:paraId="6A09F5B4" w14:textId="6C5AAE98" w:rsidR="00404016" w:rsidRDefault="00404016" w:rsidP="00404016">
      <w:pPr>
        <w:pStyle w:val="Paragraphedeliste"/>
        <w:numPr>
          <w:ilvl w:val="0"/>
          <w:numId w:val="4"/>
        </w:numPr>
      </w:pPr>
      <w:r>
        <w:t xml:space="preserve">Un principe de mise en accessibilité du </w:t>
      </w:r>
      <w:r w:rsidR="002B37F4">
        <w:t xml:space="preserve">service de communication au public en ligne, cette accessibilité étant présumée lorsque le service en question est conforme à la </w:t>
      </w:r>
      <w:r w:rsidR="008575E2">
        <w:t>N</w:t>
      </w:r>
      <w:r w:rsidR="002B37F4">
        <w:t xml:space="preserve">orme </w:t>
      </w:r>
      <w:r w:rsidR="008575E2">
        <w:t>301 549 ;</w:t>
      </w:r>
    </w:p>
    <w:p w14:paraId="4486496C" w14:textId="5E028335" w:rsidR="008575E2" w:rsidRDefault="008575E2" w:rsidP="00347CD3">
      <w:pPr>
        <w:pStyle w:val="Paragraphedeliste"/>
        <w:numPr>
          <w:ilvl w:val="0"/>
          <w:numId w:val="4"/>
        </w:numPr>
      </w:pPr>
      <w:r>
        <w:t>Une exception de charge disproportionnée</w:t>
      </w:r>
      <w:r w:rsidR="00292AA4">
        <w:t xml:space="preserve"> dont la preuve pèse sur l’opérateur qui s’en prévaut.</w:t>
      </w:r>
    </w:p>
    <w:p w14:paraId="4AC061D2" w14:textId="39D5633F" w:rsidR="003E609C" w:rsidRDefault="000A38FF" w:rsidP="00347CD3">
      <w:pPr>
        <w:pStyle w:val="Titre5"/>
      </w:pPr>
      <w:r>
        <w:t xml:space="preserve">La transposition </w:t>
      </w:r>
      <w:r w:rsidR="008B429C">
        <w:t xml:space="preserve">imparfaite </w:t>
      </w:r>
      <w:r>
        <w:t xml:space="preserve">des exigences internationales </w:t>
      </w:r>
      <w:r w:rsidR="005043AB">
        <w:t xml:space="preserve">et communautaires </w:t>
      </w:r>
      <w:r>
        <w:t>en droit français</w:t>
      </w:r>
    </w:p>
    <w:p w14:paraId="5160D41F" w14:textId="77777777" w:rsidR="001B3469" w:rsidRDefault="00BE6A4F">
      <w:r>
        <w:t>L’ensemble de ces exigences sont reprises dans le droit national</w:t>
      </w:r>
      <w:r w:rsidR="001B3469">
        <w:t>.</w:t>
      </w:r>
    </w:p>
    <w:p w14:paraId="394065E9" w14:textId="25F3B898" w:rsidR="001B3469" w:rsidRDefault="00DA4D26">
      <w:r w:rsidRPr="00772090">
        <w:rPr>
          <w:b/>
          <w:bCs/>
        </w:rPr>
        <w:t>L</w:t>
      </w:r>
      <w:r w:rsidR="001B3469" w:rsidRPr="00772090">
        <w:rPr>
          <w:b/>
          <w:bCs/>
        </w:rPr>
        <w:t>’article 47 de la loi N° 2005-102 du 11 février 2005</w:t>
      </w:r>
      <w:r w:rsidR="003E280F" w:rsidRPr="00772090">
        <w:rPr>
          <w:b/>
          <w:bCs/>
        </w:rPr>
        <w:t xml:space="preserve"> pour l'égalité des droits et des chances, la participation et la citoyenneté des personnes handicapées</w:t>
      </w:r>
      <w:r w:rsidR="001B3469" w:rsidRPr="00772090">
        <w:rPr>
          <w:b/>
          <w:bCs/>
        </w:rPr>
        <w:t xml:space="preserve"> prévoit que </w:t>
      </w:r>
      <w:r w:rsidR="00356205" w:rsidRPr="00772090">
        <w:rPr>
          <w:b/>
          <w:bCs/>
        </w:rPr>
        <w:t>les personnes publiques et certaines personnes privées</w:t>
      </w:r>
      <w:r w:rsidR="00356205">
        <w:t xml:space="preserve"> doivent rendre tous leurs </w:t>
      </w:r>
      <w:r w:rsidR="00005C0A">
        <w:t xml:space="preserve">services </w:t>
      </w:r>
      <w:r w:rsidR="00356205">
        <w:t>de communication au public en ligne accessibles aux personnes handicapées, dans des conditions définies par décret en Conseil d’</w:t>
      </w:r>
      <w:r w:rsidR="002D31E3">
        <w:t>État</w:t>
      </w:r>
      <w:r w:rsidR="00356205">
        <w:t>.</w:t>
      </w:r>
      <w:r w:rsidR="002D31E3">
        <w:t xml:space="preserve"> Il s’agit d’une obligation qui pèse </w:t>
      </w:r>
      <w:r w:rsidR="006251AF">
        <w:t>donc sur ces organismes listés par la loi</w:t>
      </w:r>
      <w:r w:rsidR="00BD708C">
        <w:t xml:space="preserve">, notamment les organismes publics et les entreprises dont le chiffre d’affaires </w:t>
      </w:r>
      <w:r w:rsidR="0063656F">
        <w:t xml:space="preserve">annuel </w:t>
      </w:r>
      <w:r w:rsidR="00BD708C">
        <w:t>consolidé e</w:t>
      </w:r>
      <w:r w:rsidR="0063656F">
        <w:t>xcède 250 millions d’euros</w:t>
      </w:r>
      <w:r w:rsidR="006251AF">
        <w:t>.</w:t>
      </w:r>
    </w:p>
    <w:p w14:paraId="6BB2E7B1" w14:textId="248EFD91" w:rsidR="00295578" w:rsidRDefault="00DA4D26" w:rsidP="4C47EC2B">
      <w:proofErr w:type="spellStart"/>
      <w:r>
        <w:lastRenderedPageBreak/>
        <w:t>A</w:t>
      </w:r>
      <w:proofErr w:type="spellEnd"/>
      <w:r>
        <w:t xml:space="preserve"> cet égard</w:t>
      </w:r>
      <w:r w:rsidR="001B3469">
        <w:t xml:space="preserve">, </w:t>
      </w:r>
      <w:r w:rsidR="4C47EC2B">
        <w:t xml:space="preserve">le </w:t>
      </w:r>
      <w:r w:rsidR="6330BA5A" w:rsidRPr="5E011413">
        <w:rPr>
          <w:b/>
          <w:bCs/>
        </w:rPr>
        <w:t>décret n°2019-768 du 24 juillet 2019 relatif à l'accessibilité aux personnes handicapées des services de communication au public en ligne</w:t>
      </w:r>
      <w:r w:rsidR="00C862B7">
        <w:t xml:space="preserve"> (ci-après le « Décret »)</w:t>
      </w:r>
      <w:r w:rsidR="005F4179">
        <w:t xml:space="preserve"> </w:t>
      </w:r>
      <w:r w:rsidR="00586A3C">
        <w:t>définit lui aussi l</w:t>
      </w:r>
      <w:r w:rsidR="4C47EC2B">
        <w:t>a notion juridique d’accessibilité numérique dans son</w:t>
      </w:r>
      <w:r w:rsidR="7B144F28">
        <w:t xml:space="preserve"> </w:t>
      </w:r>
      <w:r w:rsidR="00295578">
        <w:t xml:space="preserve">article 5 qui </w:t>
      </w:r>
      <w:r w:rsidR="00821BD0">
        <w:t>dispose :</w:t>
      </w:r>
    </w:p>
    <w:p w14:paraId="1936D13B" w14:textId="77777777" w:rsidR="00A42291" w:rsidRPr="00A42291" w:rsidRDefault="00821BD0" w:rsidP="00A42291">
      <w:pPr>
        <w:ind w:left="708"/>
        <w:rPr>
          <w:i/>
          <w:iCs/>
        </w:rPr>
      </w:pPr>
      <w:r>
        <w:t>« </w:t>
      </w:r>
      <w:r w:rsidRPr="00A42291">
        <w:rPr>
          <w:i/>
          <w:iCs/>
        </w:rPr>
        <w:t>Un référentiel d'accessibilité, arrêté conjointement par le ministre chargé des personnes handicapées et le ministre chargé du numérique, fixe les modalités techniques de mise en œuvre de l'accessibilité aux personnes handicapées des services de communication au public en ligne. Il précise notamment :</w:t>
      </w:r>
    </w:p>
    <w:p w14:paraId="69B49AE9" w14:textId="77777777" w:rsidR="00A42291" w:rsidRPr="00A42291" w:rsidRDefault="00821BD0" w:rsidP="00A42291">
      <w:pPr>
        <w:ind w:left="708"/>
        <w:rPr>
          <w:i/>
          <w:iCs/>
        </w:rPr>
      </w:pPr>
      <w:r w:rsidRPr="00A42291">
        <w:rPr>
          <w:i/>
          <w:iCs/>
        </w:rPr>
        <w:t>1° Le format et les informations que doivent contenir les documents prévus au III de l'article 47 de la loi du 11 février 2005 susvisée, ainsi que la mention d'accessibilité affichée en page d'accueil prévue au IV du même article ;</w:t>
      </w:r>
    </w:p>
    <w:p w14:paraId="78CD74F3" w14:textId="77777777" w:rsidR="00A42291" w:rsidRPr="00A42291" w:rsidRDefault="00821BD0" w:rsidP="00A42291">
      <w:pPr>
        <w:ind w:left="708"/>
        <w:rPr>
          <w:i/>
          <w:iCs/>
        </w:rPr>
      </w:pPr>
      <w:r w:rsidRPr="00A42291">
        <w:rPr>
          <w:i/>
          <w:iCs/>
        </w:rPr>
        <w:t>2° Les modalités de mise en œuvre des critères de la charge disproportionnée définie à l'article 4 du présent décret ;</w:t>
      </w:r>
    </w:p>
    <w:p w14:paraId="330EC1EA" w14:textId="0C141099" w:rsidR="00821BD0" w:rsidRDefault="00821BD0" w:rsidP="00A42291">
      <w:pPr>
        <w:ind w:left="708"/>
      </w:pPr>
      <w:r w:rsidRPr="00A42291">
        <w:rPr>
          <w:i/>
          <w:iCs/>
        </w:rPr>
        <w:t>3° La méthodologie technique de vérification de la conformité des services aux normes mentionnées à l'article 1er du présent décret</w:t>
      </w:r>
      <w:r>
        <w:t> ».</w:t>
      </w:r>
    </w:p>
    <w:p w14:paraId="4C6B008C" w14:textId="04F60B49" w:rsidR="6E5D44AA" w:rsidRDefault="009F44F9">
      <w:r w:rsidRPr="00833D3C">
        <w:rPr>
          <w:b/>
          <w:bCs/>
        </w:rPr>
        <w:t>C</w:t>
      </w:r>
      <w:r w:rsidR="4476301F" w:rsidRPr="00833D3C">
        <w:rPr>
          <w:b/>
          <w:bCs/>
        </w:rPr>
        <w:t xml:space="preserve">e référentiel d’accessibilité </w:t>
      </w:r>
      <w:r w:rsidR="3F5193E6" w:rsidRPr="00833D3C">
        <w:rPr>
          <w:b/>
          <w:bCs/>
        </w:rPr>
        <w:t>est défini par un arrêté du 20 septembre 2019 portant référentiel général d’amélioration à l’accessibilité</w:t>
      </w:r>
      <w:r w:rsidR="2778CE46" w:rsidRPr="54FBB376">
        <w:rPr>
          <w:rStyle w:val="Appelnotedebasdep"/>
        </w:rPr>
        <w:footnoteReference w:id="17"/>
      </w:r>
      <w:r w:rsidR="001E65D7">
        <w:t xml:space="preserve"> (ci-après le « </w:t>
      </w:r>
      <w:proofErr w:type="spellStart"/>
      <w:r w:rsidR="001E65D7">
        <w:t>RGAA</w:t>
      </w:r>
      <w:proofErr w:type="spellEnd"/>
      <w:r w:rsidR="001E65D7">
        <w:t> »)</w:t>
      </w:r>
      <w:r w:rsidR="005C671F">
        <w:t xml:space="preserve">, conforme à la </w:t>
      </w:r>
      <w:r w:rsidR="00972BBD">
        <w:t>n</w:t>
      </w:r>
      <w:r w:rsidR="005C671F">
        <w:t xml:space="preserve">orme </w:t>
      </w:r>
      <w:r w:rsidR="00972BBD">
        <w:t>européenne</w:t>
      </w:r>
      <w:r w:rsidR="005C671F">
        <w:t xml:space="preserve"> n° </w:t>
      </w:r>
      <w:r w:rsidR="00972BBD">
        <w:t xml:space="preserve">EN </w:t>
      </w:r>
      <w:r w:rsidR="005C671F">
        <w:t xml:space="preserve">301 </w:t>
      </w:r>
      <w:r w:rsidR="00972BBD">
        <w:t>549</w:t>
      </w:r>
      <w:r w:rsidR="1FF7687C">
        <w:t xml:space="preserve">, qui </w:t>
      </w:r>
      <w:r w:rsidR="0F242143">
        <w:t xml:space="preserve">relève que </w:t>
      </w:r>
      <w:r w:rsidR="602E2B2B">
        <w:t xml:space="preserve">l’accessibilité numérique </w:t>
      </w:r>
      <w:r w:rsidR="0D84D3E4">
        <w:t>consiste à rendre les services de communication au public en</w:t>
      </w:r>
      <w:r w:rsidR="53786979">
        <w:t xml:space="preserve"> </w:t>
      </w:r>
      <w:r w:rsidR="0D84D3E4">
        <w:t>ligne accessibles aux personnes handicapées</w:t>
      </w:r>
      <w:r w:rsidR="489D2CDF">
        <w:t>.</w:t>
      </w:r>
      <w:r w:rsidR="00372730">
        <w:t xml:space="preserve"> Il est donc faux d’affirmer que le </w:t>
      </w:r>
      <w:proofErr w:type="spellStart"/>
      <w:r w:rsidR="00372730">
        <w:t>RGAA</w:t>
      </w:r>
      <w:proofErr w:type="spellEnd"/>
      <w:r w:rsidR="00372730">
        <w:t xml:space="preserve"> ne serait </w:t>
      </w:r>
      <w:r w:rsidR="009E47AF">
        <w:t>« </w:t>
      </w:r>
      <w:r w:rsidR="00D7487B" w:rsidRPr="00D7487B">
        <w:rPr>
          <w:i/>
          <w:iCs/>
        </w:rPr>
        <w:t>qu’un guide pour les opérateurs du secteur et ne saurait valoir seule méthode d’accessibilité</w:t>
      </w:r>
      <w:r w:rsidR="00D7487B">
        <w:t> »</w:t>
      </w:r>
      <w:r w:rsidR="0046523F">
        <w:rPr>
          <w:rStyle w:val="Appelnotedebasdep"/>
        </w:rPr>
        <w:footnoteReference w:id="18"/>
      </w:r>
      <w:r w:rsidR="00D7487B" w:rsidRPr="00D7487B">
        <w:t>.</w:t>
      </w:r>
    </w:p>
    <w:p w14:paraId="2BB6BA0C" w14:textId="19AE837B" w:rsidR="090F2D77" w:rsidRDefault="5F8E5458" w:rsidP="090F2D77">
      <w:r>
        <w:t xml:space="preserve">Aussi, </w:t>
      </w:r>
      <w:r w:rsidR="00723B76">
        <w:t>l</w:t>
      </w:r>
      <w:r>
        <w:t xml:space="preserve">e </w:t>
      </w:r>
      <w:proofErr w:type="spellStart"/>
      <w:r>
        <w:t>RGAA</w:t>
      </w:r>
      <w:proofErr w:type="spellEnd"/>
      <w:r>
        <w:t xml:space="preserve"> harmonise </w:t>
      </w:r>
      <w:r w:rsidR="17B89ED1">
        <w:t xml:space="preserve">sur le </w:t>
      </w:r>
      <w:r w:rsidR="28BC0A8D">
        <w:t>plan national les</w:t>
      </w:r>
      <w:r>
        <w:t xml:space="preserve"> recommandations internationales de l'accessibilité numérique connues sous l'appellation de </w:t>
      </w:r>
      <w:proofErr w:type="spellStart"/>
      <w:r>
        <w:t>WCAG</w:t>
      </w:r>
      <w:proofErr w:type="spellEnd"/>
      <w:r w:rsidR="28BC0A8D">
        <w:t xml:space="preserve">. </w:t>
      </w:r>
      <w:r w:rsidR="73159474">
        <w:t xml:space="preserve">La méthode technique du </w:t>
      </w:r>
      <w:proofErr w:type="spellStart"/>
      <w:r w:rsidR="73159474">
        <w:t>RGAA</w:t>
      </w:r>
      <w:proofErr w:type="spellEnd"/>
      <w:r w:rsidR="73159474">
        <w:t xml:space="preserve"> permet de vérifier qu'une page web, tout contenu HTML, est conforme aux critères de succès des niveaux A et AA des recommandations internationales </w:t>
      </w:r>
      <w:proofErr w:type="spellStart"/>
      <w:r w:rsidR="73159474">
        <w:t>WCAG</w:t>
      </w:r>
      <w:proofErr w:type="spellEnd"/>
      <w:r w:rsidR="73159474">
        <w:t xml:space="preserve"> 2.1 qui ont été retenus dans la norme harmonisée européenne pour établir le niveau d'exigence légale en matière d'accessibilité numérique</w:t>
      </w:r>
      <w:r w:rsidR="4D163A23">
        <w:t>.</w:t>
      </w:r>
    </w:p>
    <w:p w14:paraId="4B00E944" w14:textId="351BE9DF" w:rsidR="008F0A4B" w:rsidRDefault="008F0A4B" w:rsidP="090F2D77">
      <w:r>
        <w:t>Ainsi, ces textes font peser des obligations de mise en accessibilité numérique sur certaines personnes, mais aussi</w:t>
      </w:r>
      <w:r w:rsidR="00BD47D8">
        <w:t xml:space="preserve"> et surtout, définissent la notion d’accessibilité numérique.</w:t>
      </w:r>
    </w:p>
    <w:p w14:paraId="6E2E8712" w14:textId="77777777" w:rsidR="00547A4F" w:rsidRDefault="00547A4F" w:rsidP="00347CD3">
      <w:pPr>
        <w:pStyle w:val="Titre4"/>
      </w:pPr>
      <w:bookmarkStart w:id="21" w:name="_Toc114209201"/>
      <w:r>
        <w:t>La terminologie employée définissant la notion juridique d’accessibilité numérique</w:t>
      </w:r>
      <w:bookmarkEnd w:id="21"/>
    </w:p>
    <w:p w14:paraId="0A00A89D" w14:textId="37786F5A" w:rsidR="00547A4F" w:rsidRDefault="00547A4F" w:rsidP="00547A4F">
      <w:r>
        <w:t>D</w:t>
      </w:r>
      <w:r w:rsidRPr="54BC50A6">
        <w:t xml:space="preserve">’une part, </w:t>
      </w:r>
      <w:r>
        <w:t>les textes</w:t>
      </w:r>
      <w:r w:rsidRPr="54BC50A6">
        <w:t xml:space="preserve"> encadre</w:t>
      </w:r>
      <w:r>
        <w:t>nt</w:t>
      </w:r>
      <w:r w:rsidRPr="54BC50A6">
        <w:t xml:space="preserve"> juridiquement la notion d’accessibilité numérique de manière autonome, en dehors de toute considération prise des personnes auxquelles elle </w:t>
      </w:r>
      <w:r w:rsidR="0042025C">
        <w:t>bénéficie</w:t>
      </w:r>
      <w:r w:rsidR="00FB1D23">
        <w:t xml:space="preserve">, dans un souci évident de permettre à toute personne, quel que </w:t>
      </w:r>
      <w:r w:rsidR="00A21BB1">
        <w:t>soient ses capacités motrices, sensorielles ou cognitives</w:t>
      </w:r>
      <w:r w:rsidR="00FB1D23">
        <w:t>, d’accéder à un service de communication au public en ligne</w:t>
      </w:r>
      <w:r>
        <w:t>.</w:t>
      </w:r>
      <w:r w:rsidRPr="54BC50A6">
        <w:t xml:space="preserve"> </w:t>
      </w:r>
      <w:r>
        <w:t>D</w:t>
      </w:r>
      <w:r w:rsidRPr="4C3FE1C8">
        <w:t>’autre part</w:t>
      </w:r>
      <w:r w:rsidRPr="54BC50A6">
        <w:t xml:space="preserve">, </w:t>
      </w:r>
      <w:r>
        <w:t xml:space="preserve">ils </w:t>
      </w:r>
      <w:r w:rsidRPr="54BC50A6">
        <w:t>fixe</w:t>
      </w:r>
      <w:r>
        <w:t>nt,</w:t>
      </w:r>
      <w:r w:rsidRPr="54BC50A6">
        <w:t xml:space="preserve"> à travers cette notion</w:t>
      </w:r>
      <w:r>
        <w:t>,</w:t>
      </w:r>
      <w:r w:rsidRPr="54BC50A6">
        <w:t xml:space="preserve"> une exigence minimale permettant d’apporter un cadre clair à l’usage </w:t>
      </w:r>
      <w:r w:rsidRPr="440869D9">
        <w:t>juridique d’un</w:t>
      </w:r>
      <w:r w:rsidRPr="54BC50A6">
        <w:t xml:space="preserve"> tel terme.</w:t>
      </w:r>
    </w:p>
    <w:p w14:paraId="5651583D" w14:textId="22549EAD" w:rsidR="00547A4F" w:rsidRDefault="00547A4F" w:rsidP="00547A4F">
      <w:r>
        <w:t>En effet, l</w:t>
      </w:r>
      <w:r w:rsidRPr="5E90633F">
        <w:t xml:space="preserve">a terminologie est, au sens </w:t>
      </w:r>
      <w:r w:rsidR="00E8736B">
        <w:t>d</w:t>
      </w:r>
      <w:r w:rsidR="00103C7E">
        <w:t>es Directives, de la norme EN 301 549</w:t>
      </w:r>
      <w:r>
        <w:t xml:space="preserve"> et du </w:t>
      </w:r>
      <w:proofErr w:type="spellStart"/>
      <w:r>
        <w:t>RGAA</w:t>
      </w:r>
      <w:proofErr w:type="spellEnd"/>
      <w:r w:rsidRPr="5E90633F">
        <w:t xml:space="preserve">, fondamentale, puisque l’accessibilité numérique s’entend exclusivement de cette exigence minimale </w:t>
      </w:r>
      <w:r w:rsidRPr="5E90633F">
        <w:lastRenderedPageBreak/>
        <w:t xml:space="preserve">attendue par les normes et impératifs </w:t>
      </w:r>
      <w:r>
        <w:t xml:space="preserve">internationaux, </w:t>
      </w:r>
      <w:r w:rsidRPr="5E90633F">
        <w:t>européens</w:t>
      </w:r>
      <w:r>
        <w:t xml:space="preserve"> et français</w:t>
      </w:r>
      <w:r w:rsidRPr="5E90633F">
        <w:t xml:space="preserve">. En effet, en matière d’accessibilité, si les exigences ne sont pas atteintes, il convient, plutôt, de parler « </w:t>
      </w:r>
      <w:r w:rsidRPr="3E305F93">
        <w:rPr>
          <w:b/>
          <w:i/>
        </w:rPr>
        <w:t>d’aménagement raisonnable</w:t>
      </w:r>
      <w:r w:rsidRPr="5E90633F">
        <w:t xml:space="preserve"> »</w:t>
      </w:r>
      <w:r w:rsidR="0063352C">
        <w:t>, qui constitue une exception elle-même rigoureusement encadrée</w:t>
      </w:r>
      <w:r w:rsidRPr="5E90633F">
        <w:t>.</w:t>
      </w:r>
    </w:p>
    <w:p w14:paraId="09B307C3" w14:textId="033F4C98" w:rsidR="00547A4F" w:rsidRDefault="00547A4F" w:rsidP="00547A4F">
      <w:r w:rsidRPr="559A780C">
        <w:t xml:space="preserve">Aussi, la notion même d’accessibilité numérique se fonde sur un </w:t>
      </w:r>
      <w:r w:rsidRPr="1C3EA41B">
        <w:rPr>
          <w:b/>
        </w:rPr>
        <w:t>haut standard d’exigence</w:t>
      </w:r>
      <w:r w:rsidRPr="559A780C">
        <w:t xml:space="preserve">. Cela s’entend du fait que </w:t>
      </w:r>
      <w:r w:rsidR="00F42F9A">
        <w:t>les Directives visent</w:t>
      </w:r>
      <w:r w:rsidRPr="559A780C">
        <w:t xml:space="preserve"> à améliorer les échanges entre les membres de l'U</w:t>
      </w:r>
      <w:r>
        <w:t xml:space="preserve">nion </w:t>
      </w:r>
      <w:r w:rsidRPr="559A780C">
        <w:t>E</w:t>
      </w:r>
      <w:r>
        <w:t>uropéenne</w:t>
      </w:r>
      <w:r w:rsidRPr="559A780C">
        <w:t xml:space="preserve"> pour les produits et services accessibles, en supprimant les règles spécifiques à chaque </w:t>
      </w:r>
      <w:r w:rsidR="00324079">
        <w:t>État</w:t>
      </w:r>
      <w:r>
        <w:t>-membre</w:t>
      </w:r>
      <w:r w:rsidRPr="559A780C">
        <w:t xml:space="preserve">. Les entreprises bénéficient d'un ensemble commun de règles au sein de </w:t>
      </w:r>
      <w:r>
        <w:t>l’Union Européenne</w:t>
      </w:r>
      <w:r w:rsidRPr="559A780C">
        <w:t xml:space="preserve">, ce qui devrait faciliter les échanges transfrontaliers. Ce but affiché d’harmoniser le marché européen permet de considérer l’usage </w:t>
      </w:r>
      <w:r>
        <w:t>de la notion</w:t>
      </w:r>
      <w:r w:rsidRPr="559A780C">
        <w:t xml:space="preserve"> « </w:t>
      </w:r>
      <w:r w:rsidRPr="2D914A0A">
        <w:rPr>
          <w:i/>
        </w:rPr>
        <w:t>d’accessibilité numérique</w:t>
      </w:r>
      <w:r w:rsidRPr="559A780C">
        <w:t xml:space="preserve"> », vu l’impact économique qu’</w:t>
      </w:r>
      <w:r>
        <w:t>elle</w:t>
      </w:r>
      <w:r w:rsidRPr="559A780C">
        <w:t xml:space="preserve"> suscite et cré</w:t>
      </w:r>
      <w:r>
        <w:t>e</w:t>
      </w:r>
      <w:r w:rsidRPr="559A780C">
        <w:t xml:space="preserve">, comme devant être strictement encadré. En effet, </w:t>
      </w:r>
      <w:r w:rsidR="00FF2FD8">
        <w:t>les Directives</w:t>
      </w:r>
      <w:r w:rsidRPr="559A780C">
        <w:t xml:space="preserve"> portant des obligations à la charge des </w:t>
      </w:r>
      <w:r w:rsidR="00D648F9" w:rsidRPr="559A780C">
        <w:t>États</w:t>
      </w:r>
      <w:r w:rsidRPr="559A780C">
        <w:t xml:space="preserve"> et des organismes publics mais aussi à l’égard de certaines entreprises ayant un chiffre d’affaires particulièrement élevé, la notion d’accessibilité numérique ne peut s’entendre de n’importe quel moyen mis en œuvre en vue de faciliter l’accès de personnes handicapées aux services numériques.</w:t>
      </w:r>
    </w:p>
    <w:p w14:paraId="343D7106" w14:textId="38B3084B" w:rsidR="00547A4F" w:rsidRDefault="00547A4F" w:rsidP="00547A4F">
      <w:r w:rsidRPr="655B662F">
        <w:t>Il</w:t>
      </w:r>
      <w:r w:rsidRPr="5D190C5D">
        <w:t xml:space="preserve"> apparaît </w:t>
      </w:r>
      <w:r w:rsidRPr="73BBF9C3">
        <w:t xml:space="preserve">donc </w:t>
      </w:r>
      <w:r w:rsidRPr="5D190C5D">
        <w:t xml:space="preserve">que </w:t>
      </w:r>
      <w:r w:rsidR="009F7CAA">
        <w:t>les Directives</w:t>
      </w:r>
      <w:r>
        <w:t>,</w:t>
      </w:r>
      <w:r w:rsidRPr="3CB908B1">
        <w:t xml:space="preserve"> comme </w:t>
      </w:r>
      <w:r w:rsidR="009F7CAA">
        <w:t xml:space="preserve">la norme 301 549, </w:t>
      </w:r>
      <w:r w:rsidRPr="3CB908B1">
        <w:t xml:space="preserve">le </w:t>
      </w:r>
      <w:r>
        <w:t>D</w:t>
      </w:r>
      <w:r w:rsidRPr="7C3DF847">
        <w:t>écret</w:t>
      </w:r>
      <w:r>
        <w:t xml:space="preserve"> et le </w:t>
      </w:r>
      <w:proofErr w:type="spellStart"/>
      <w:r>
        <w:t>RGAA</w:t>
      </w:r>
      <w:proofErr w:type="spellEnd"/>
      <w:r>
        <w:t>,</w:t>
      </w:r>
      <w:r w:rsidRPr="7BF90158">
        <w:t xml:space="preserve"> </w:t>
      </w:r>
      <w:r w:rsidRPr="737C927A">
        <w:t xml:space="preserve">imposent </w:t>
      </w:r>
      <w:r w:rsidRPr="394D7A01">
        <w:t xml:space="preserve">un contour juridique </w:t>
      </w:r>
      <w:r w:rsidRPr="47AE0D95">
        <w:t xml:space="preserve">précis </w:t>
      </w:r>
      <w:r w:rsidRPr="0328AF5A">
        <w:t xml:space="preserve">de la notion </w:t>
      </w:r>
      <w:r w:rsidRPr="3F319EB7">
        <w:t xml:space="preserve">d’accessibilité </w:t>
      </w:r>
      <w:r w:rsidRPr="40B73C13">
        <w:t>numérique</w:t>
      </w:r>
      <w:r w:rsidRPr="598DC98B">
        <w:t xml:space="preserve">. </w:t>
      </w:r>
    </w:p>
    <w:p w14:paraId="3425BAF6" w14:textId="5525D6A5" w:rsidR="00547A4F" w:rsidRDefault="00547A4F" w:rsidP="00547A4F">
      <w:r>
        <w:t>En effet,</w:t>
      </w:r>
      <w:r w:rsidRPr="30B15701">
        <w:t xml:space="preserve"> la notion d’accessibilité doit permettre d’éliminer l’ensemble des obstacles empêchant les personnes handicapées</w:t>
      </w:r>
      <w:r>
        <w:t>, quel que soit leur handicap,</w:t>
      </w:r>
      <w:r w:rsidRPr="30B15701">
        <w:t xml:space="preserve"> de participer à la société dans des conditions permettant de garantir </w:t>
      </w:r>
      <w:r>
        <w:t>l’</w:t>
      </w:r>
      <w:r w:rsidRPr="30B15701">
        <w:t>égalité.</w:t>
      </w:r>
      <w:r w:rsidRPr="01F0BFC1">
        <w:t xml:space="preserve"> </w:t>
      </w:r>
      <w:proofErr w:type="spellStart"/>
      <w:r w:rsidRPr="2834E823">
        <w:t>A</w:t>
      </w:r>
      <w:proofErr w:type="spellEnd"/>
      <w:r w:rsidRPr="2834E823">
        <w:t xml:space="preserve"> cet </w:t>
      </w:r>
      <w:r w:rsidRPr="6482CE6F">
        <w:t xml:space="preserve">égard, </w:t>
      </w:r>
      <w:r w:rsidR="008B0E0D">
        <w:t>l’</w:t>
      </w:r>
      <w:r w:rsidRPr="185445DE">
        <w:t xml:space="preserve">accessibilité </w:t>
      </w:r>
      <w:r w:rsidRPr="6C85C0F8">
        <w:t>numérique</w:t>
      </w:r>
      <w:r w:rsidRPr="40B73C13">
        <w:t xml:space="preserve"> </w:t>
      </w:r>
      <w:r w:rsidRPr="20573867">
        <w:t xml:space="preserve">suppose la </w:t>
      </w:r>
      <w:r w:rsidRPr="7FF734BA">
        <w:t xml:space="preserve">caractérisation de </w:t>
      </w:r>
      <w:r w:rsidR="008006A2">
        <w:t>quatre</w:t>
      </w:r>
      <w:r w:rsidR="008006A2" w:rsidRPr="7FF734BA">
        <w:t xml:space="preserve"> </w:t>
      </w:r>
      <w:r w:rsidRPr="383ACD35">
        <w:t>impératifs</w:t>
      </w:r>
      <w:r w:rsidRPr="38949568">
        <w:t xml:space="preserve"> </w:t>
      </w:r>
      <w:r w:rsidRPr="2D26142F">
        <w:t>objectifs :</w:t>
      </w:r>
    </w:p>
    <w:p w14:paraId="268249A8" w14:textId="77777777" w:rsidR="00547A4F" w:rsidRDefault="00547A4F" w:rsidP="00547A4F">
      <w:pPr>
        <w:pStyle w:val="Paragraphedeliste"/>
        <w:numPr>
          <w:ilvl w:val="0"/>
          <w:numId w:val="10"/>
        </w:numPr>
        <w:rPr>
          <w:rFonts w:eastAsiaTheme="minorEastAsia"/>
        </w:rPr>
      </w:pPr>
      <w:r w:rsidRPr="7131F615">
        <w:rPr>
          <w:b/>
        </w:rPr>
        <w:t>La perceptibilité</w:t>
      </w:r>
      <w:r w:rsidRPr="0449A1A5">
        <w:t>,</w:t>
      </w:r>
      <w:r>
        <w:t xml:space="preserve"> selon lequel</w:t>
      </w:r>
      <w:r w:rsidRPr="0449A1A5">
        <w:t xml:space="preserve"> «</w:t>
      </w:r>
      <w:r w:rsidRPr="0B3458B7">
        <w:rPr>
          <w:i/>
        </w:rPr>
        <w:t xml:space="preserve"> les informations et les composants des interfaces utilisateurs doivent pouvoir être présentés aux utilisateurs </w:t>
      </w:r>
      <w:proofErr w:type="gramStart"/>
      <w:r w:rsidRPr="0B3458B7">
        <w:rPr>
          <w:i/>
        </w:rPr>
        <w:t>de manière à ce</w:t>
      </w:r>
      <w:proofErr w:type="gramEnd"/>
      <w:r w:rsidRPr="0B3458B7">
        <w:rPr>
          <w:i/>
        </w:rPr>
        <w:t xml:space="preserve"> qu'ils les perçoivent</w:t>
      </w:r>
      <w:r w:rsidRPr="0449A1A5">
        <w:t xml:space="preserve"> » ; </w:t>
      </w:r>
    </w:p>
    <w:p w14:paraId="6F508726" w14:textId="183397A4" w:rsidR="00547A4F" w:rsidRDefault="00547A4F" w:rsidP="00547A4F">
      <w:pPr>
        <w:pStyle w:val="Paragraphedeliste"/>
        <w:numPr>
          <w:ilvl w:val="0"/>
          <w:numId w:val="9"/>
        </w:numPr>
        <w:rPr>
          <w:rFonts w:eastAsiaTheme="minorEastAsia"/>
        </w:rPr>
      </w:pPr>
      <w:r w:rsidRPr="65C374DC">
        <w:rPr>
          <w:b/>
        </w:rPr>
        <w:t>L'opérabilité</w:t>
      </w:r>
      <w:r w:rsidR="0003651F">
        <w:rPr>
          <w:b/>
        </w:rPr>
        <w:t xml:space="preserve"> ou utilisabilité</w:t>
      </w:r>
      <w:r w:rsidRPr="0449A1A5">
        <w:t xml:space="preserve">, signifiant « </w:t>
      </w:r>
      <w:r w:rsidRPr="3290BC90">
        <w:rPr>
          <w:i/>
        </w:rPr>
        <w:t>que les composants des interfaces utilisateurs et la navigation doivent pouvoir être utilisés.</w:t>
      </w:r>
      <w:r w:rsidRPr="0449A1A5">
        <w:t xml:space="preserve"> » Plus précisément, cela signifie que la délivrance du contenu ne peut exiger une interaction qu’un utilisateur ne peut effectuer, à raison de son handicap ; </w:t>
      </w:r>
    </w:p>
    <w:p w14:paraId="7F5DA3D4" w14:textId="77777777" w:rsidR="00547A4F" w:rsidRDefault="00547A4F" w:rsidP="00547A4F">
      <w:pPr>
        <w:pStyle w:val="Paragraphedeliste"/>
        <w:numPr>
          <w:ilvl w:val="0"/>
          <w:numId w:val="8"/>
        </w:numPr>
        <w:rPr>
          <w:rFonts w:eastAsiaTheme="minorEastAsia"/>
        </w:rPr>
      </w:pPr>
      <w:r w:rsidRPr="09158AE4">
        <w:rPr>
          <w:b/>
        </w:rPr>
        <w:t>La compréhensibilité</w:t>
      </w:r>
      <w:r w:rsidRPr="0449A1A5">
        <w:t xml:space="preserve">, lequel impératif est entendu comme l’ensemble des « </w:t>
      </w:r>
      <w:r w:rsidRPr="7861A416">
        <w:rPr>
          <w:i/>
        </w:rPr>
        <w:t xml:space="preserve">informations et l'utilisation des interfaces utilisateurs devant être pour l’utilisateur compréhensibles </w:t>
      </w:r>
      <w:r w:rsidRPr="0449A1A5">
        <w:t>» ;</w:t>
      </w:r>
    </w:p>
    <w:p w14:paraId="4662F2ED" w14:textId="3D3977CE" w:rsidR="00547A4F" w:rsidRDefault="00547A4F" w:rsidP="00547A4F">
      <w:pPr>
        <w:pStyle w:val="Paragraphedeliste"/>
        <w:numPr>
          <w:ilvl w:val="0"/>
          <w:numId w:val="7"/>
        </w:numPr>
        <w:rPr>
          <w:rFonts w:eastAsiaTheme="minorEastAsia"/>
        </w:rPr>
      </w:pPr>
      <w:r w:rsidRPr="16A2D9F0">
        <w:rPr>
          <w:b/>
        </w:rPr>
        <w:t xml:space="preserve">La </w:t>
      </w:r>
      <w:r w:rsidR="006E5C30">
        <w:rPr>
          <w:b/>
        </w:rPr>
        <w:t>robustesse</w:t>
      </w:r>
      <w:r w:rsidRPr="0449A1A5">
        <w:t xml:space="preserve">, c’est-à-dire « </w:t>
      </w:r>
      <w:r w:rsidRPr="3F05D025">
        <w:rPr>
          <w:i/>
        </w:rPr>
        <w:t xml:space="preserve">que le contenu doit être suffisamment </w:t>
      </w:r>
      <w:r w:rsidR="00665D76">
        <w:rPr>
          <w:i/>
        </w:rPr>
        <w:t xml:space="preserve">robuste </w:t>
      </w:r>
      <w:r w:rsidRPr="3F05D025">
        <w:rPr>
          <w:i/>
        </w:rPr>
        <w:t>pour être interprété de manière fiable par une grande diversité d'agents utilisateurs, y compris des technologies d'assistance</w:t>
      </w:r>
      <w:r w:rsidRPr="0449A1A5">
        <w:t xml:space="preserve"> » et que l’utilisateur doit être en mesure d’accéder au contenu au fur et à mesure que les technologies progressent.</w:t>
      </w:r>
    </w:p>
    <w:p w14:paraId="50058A39" w14:textId="27A8608B" w:rsidR="0015016A" w:rsidRDefault="0015016A" w:rsidP="00547A4F">
      <w:r>
        <w:t xml:space="preserve">Comme on le remarquera sans peine, ces </w:t>
      </w:r>
      <w:r w:rsidR="0087178F">
        <w:t>principes</w:t>
      </w:r>
      <w:r>
        <w:t xml:space="preserve"> sont directement inspirés </w:t>
      </w:r>
      <w:r w:rsidR="002064D1">
        <w:t>d</w:t>
      </w:r>
      <w:r w:rsidR="2AA980B4">
        <w:t>es</w:t>
      </w:r>
      <w:r w:rsidR="002064D1">
        <w:t xml:space="preserve"> </w:t>
      </w:r>
      <w:proofErr w:type="spellStart"/>
      <w:r w:rsidR="002064D1">
        <w:t>WCAG</w:t>
      </w:r>
      <w:proofErr w:type="spellEnd"/>
      <w:r w:rsidR="002064D1">
        <w:t xml:space="preserve"> et repris dans </w:t>
      </w:r>
      <w:r>
        <w:t>la Directive de 2019</w:t>
      </w:r>
      <w:r w:rsidR="00AB024C">
        <w:rPr>
          <w:rStyle w:val="Appelnotedebasdep"/>
        </w:rPr>
        <w:footnoteReference w:id="19"/>
      </w:r>
      <w:r>
        <w:t>.</w:t>
      </w:r>
    </w:p>
    <w:p w14:paraId="5D0E5220" w14:textId="018C7DDB" w:rsidR="00547A4F" w:rsidRDefault="00547A4F" w:rsidP="00547A4F">
      <w:r>
        <w:t xml:space="preserve">L’ensemble de ces </w:t>
      </w:r>
      <w:r w:rsidR="00366FF7">
        <w:t xml:space="preserve">principes </w:t>
      </w:r>
      <w:r>
        <w:t xml:space="preserve">est important </w:t>
      </w:r>
      <w:r w:rsidRPr="0603C467">
        <w:t xml:space="preserve">puisque </w:t>
      </w:r>
      <w:r w:rsidRPr="5A353F81">
        <w:t xml:space="preserve">l’accessibilité doit </w:t>
      </w:r>
      <w:r w:rsidRPr="168325CE">
        <w:t xml:space="preserve">s’entendre d’une </w:t>
      </w:r>
      <w:r w:rsidRPr="07A915E5">
        <w:rPr>
          <w:b/>
        </w:rPr>
        <w:t>conception universell</w:t>
      </w:r>
      <w:r w:rsidRPr="00921095">
        <w:rPr>
          <w:b/>
          <w:bCs/>
        </w:rPr>
        <w:t>e</w:t>
      </w:r>
      <w:r w:rsidRPr="5D2751DC">
        <w:t xml:space="preserve">, </w:t>
      </w:r>
      <w:r>
        <w:t xml:space="preserve">qui </w:t>
      </w:r>
      <w:r w:rsidRPr="2DED3E47">
        <w:t xml:space="preserve">ne </w:t>
      </w:r>
      <w:r w:rsidRPr="129E1AC9">
        <w:t xml:space="preserve">suppose </w:t>
      </w:r>
      <w:r w:rsidRPr="2A81AF97">
        <w:t>aucune</w:t>
      </w:r>
      <w:r w:rsidRPr="1FE672E6">
        <w:t xml:space="preserve"> adaptation</w:t>
      </w:r>
      <w:r w:rsidRPr="5C345932">
        <w:t xml:space="preserve"> ou </w:t>
      </w:r>
      <w:r w:rsidRPr="1477F1AD">
        <w:t>conception spéciale</w:t>
      </w:r>
      <w:r>
        <w:t xml:space="preserve"> d’un outil tiers</w:t>
      </w:r>
      <w:r w:rsidRPr="25CA979C">
        <w:t>.</w:t>
      </w:r>
    </w:p>
    <w:p w14:paraId="09718246" w14:textId="05C4E75F" w:rsidR="00547A4F" w:rsidRDefault="00547A4F" w:rsidP="00547A4F">
      <w:proofErr w:type="spellStart"/>
      <w:r w:rsidRPr="70871B88">
        <w:t>A</w:t>
      </w:r>
      <w:proofErr w:type="spellEnd"/>
      <w:r w:rsidRPr="70871B88">
        <w:t xml:space="preserve"> l’aune de l’ensemble de ces éléments, </w:t>
      </w:r>
      <w:r w:rsidRPr="0B17CBC3">
        <w:t>l’usage</w:t>
      </w:r>
      <w:r>
        <w:t>,</w:t>
      </w:r>
      <w:r w:rsidRPr="5A7D5D9E">
        <w:t xml:space="preserve"> </w:t>
      </w:r>
      <w:r w:rsidRPr="71E77617">
        <w:t xml:space="preserve">dans les </w:t>
      </w:r>
      <w:r w:rsidRPr="15398C1F">
        <w:t xml:space="preserve">conclusions adverses </w:t>
      </w:r>
      <w:r w:rsidRPr="0D9061C9">
        <w:t xml:space="preserve">des </w:t>
      </w:r>
      <w:r w:rsidRPr="6D305E1C">
        <w:t xml:space="preserve">termes </w:t>
      </w:r>
      <w:r>
        <w:t>« </w:t>
      </w:r>
      <w:r w:rsidRPr="69701560">
        <w:rPr>
          <w:i/>
          <w:iCs/>
        </w:rPr>
        <w:t>inclusion numérique</w:t>
      </w:r>
      <w:r>
        <w:t> »</w:t>
      </w:r>
      <w:r w:rsidRPr="1E0FC330">
        <w:t xml:space="preserve"> ou </w:t>
      </w:r>
      <w:r>
        <w:t>« </w:t>
      </w:r>
      <w:r w:rsidRPr="69701560">
        <w:rPr>
          <w:i/>
          <w:iCs/>
        </w:rPr>
        <w:t>solution alternative aux solutions déployées dans le cadre de l’accessibilité dite réglementaire</w:t>
      </w:r>
      <w:r>
        <w:t> »</w:t>
      </w:r>
      <w:r>
        <w:rPr>
          <w:rStyle w:val="Appelnotedebasdep"/>
        </w:rPr>
        <w:footnoteReference w:id="20"/>
      </w:r>
      <w:r w:rsidRPr="5E564E33">
        <w:t xml:space="preserve">, </w:t>
      </w:r>
      <w:r w:rsidRPr="24FA7A42">
        <w:t xml:space="preserve">relève </w:t>
      </w:r>
      <w:r w:rsidRPr="20885936">
        <w:t xml:space="preserve">d'une erreur </w:t>
      </w:r>
      <w:r w:rsidRPr="1FB514AE">
        <w:t xml:space="preserve">juridique </w:t>
      </w:r>
      <w:r w:rsidRPr="180BEA58">
        <w:t xml:space="preserve">puisque </w:t>
      </w:r>
      <w:r>
        <w:t xml:space="preserve">ces deux expressions </w:t>
      </w:r>
      <w:r w:rsidRPr="336B7F5F">
        <w:t xml:space="preserve">n’ont aucune </w:t>
      </w:r>
      <w:r w:rsidRPr="336B7F5F">
        <w:lastRenderedPageBreak/>
        <w:t xml:space="preserve">résonnance, ni en </w:t>
      </w:r>
      <w:r w:rsidRPr="1A2AB82B">
        <w:t>droit européen, ni même en</w:t>
      </w:r>
      <w:r w:rsidRPr="4BDD61C6">
        <w:t xml:space="preserve"> droit français.</w:t>
      </w:r>
      <w:r>
        <w:t xml:space="preserve"> Bien plus, ce faisant, FACIL’ITI admet que sa solution, </w:t>
      </w:r>
      <w:r w:rsidR="002263F5">
        <w:t>quels que soient ses bénéfices supposés</w:t>
      </w:r>
      <w:r>
        <w:t>, ne s’inscrit pas dans l’accessibilité numérique, ainsi que KOENA l’a toujours affirmé.</w:t>
      </w:r>
    </w:p>
    <w:p w14:paraId="400B2A89" w14:textId="77777777" w:rsidR="004C6AC1" w:rsidRDefault="00547A4F" w:rsidP="00547A4F">
      <w:r>
        <w:t xml:space="preserve">D’ailleurs, la solution de FACIL’ITI ne respecte pas les critères posés par le </w:t>
      </w:r>
      <w:proofErr w:type="spellStart"/>
      <w:r>
        <w:t>RGAA</w:t>
      </w:r>
      <w:proofErr w:type="spellEnd"/>
      <w:r>
        <w:t xml:space="preserve"> puisqu’elle suppose </w:t>
      </w:r>
      <w:r w:rsidR="004C6AC1">
        <w:t>une interaction humaine, à savoir :</w:t>
      </w:r>
    </w:p>
    <w:p w14:paraId="31DB6AA8" w14:textId="3153D578" w:rsidR="00DB729A" w:rsidRDefault="00DB729A" w:rsidP="00347CD3">
      <w:pPr>
        <w:pStyle w:val="Paragraphedeliste"/>
        <w:numPr>
          <w:ilvl w:val="0"/>
          <w:numId w:val="7"/>
        </w:numPr>
      </w:pPr>
      <w:r>
        <w:t>L</w:t>
      </w:r>
      <w:r w:rsidR="00547A4F">
        <w:t xml:space="preserve">a création d’un </w:t>
      </w:r>
      <w:r w:rsidR="00773058">
        <w:t>profil utilisateur</w:t>
      </w:r>
      <w:r>
        <w:t> ;</w:t>
      </w:r>
    </w:p>
    <w:p w14:paraId="29194BE4" w14:textId="306C522B" w:rsidR="00FD3DFD" w:rsidRDefault="006F6192" w:rsidP="00347CD3">
      <w:pPr>
        <w:pStyle w:val="Paragraphedeliste"/>
        <w:numPr>
          <w:ilvl w:val="0"/>
          <w:numId w:val="7"/>
        </w:numPr>
      </w:pPr>
      <w:r>
        <w:t>Le clic sur le bouton de FACIL’ITI.</w:t>
      </w:r>
    </w:p>
    <w:p w14:paraId="133F9EC2" w14:textId="3A4C6861" w:rsidR="006F6192" w:rsidRPr="00347CD3" w:rsidRDefault="006F6192" w:rsidP="00347CD3">
      <w:pPr>
        <w:jc w:val="right"/>
        <w:rPr>
          <w:b/>
          <w:bCs/>
        </w:rPr>
      </w:pPr>
      <w:r w:rsidRPr="00347CD3">
        <w:rPr>
          <w:b/>
          <w:bCs/>
        </w:rPr>
        <w:t xml:space="preserve">(Cf. Pièce N° </w:t>
      </w:r>
      <w:r w:rsidR="00027C86" w:rsidRPr="00347CD3">
        <w:rPr>
          <w:b/>
          <w:bCs/>
        </w:rPr>
        <w:t>24</w:t>
      </w:r>
      <w:r w:rsidR="00B84E44">
        <w:rPr>
          <w:b/>
          <w:bCs/>
        </w:rPr>
        <w:t xml:space="preserve"> et pièce adverse N° 40</w:t>
      </w:r>
      <w:r w:rsidR="00027C86" w:rsidRPr="00347CD3">
        <w:rPr>
          <w:b/>
          <w:bCs/>
        </w:rPr>
        <w:t>)</w:t>
      </w:r>
    </w:p>
    <w:p w14:paraId="629F7971" w14:textId="2F8EFFDE" w:rsidR="00547A4F" w:rsidRDefault="3E5064B8" w:rsidP="00547A4F">
      <w:r>
        <w:t xml:space="preserve">Or, certaines personnes handicapées </w:t>
      </w:r>
      <w:r w:rsidR="00547A4F">
        <w:t xml:space="preserve">ne peuvent accomplir </w:t>
      </w:r>
      <w:r>
        <w:t>ces opérations par elles-mêmes</w:t>
      </w:r>
      <w:r w:rsidR="5A36EF63">
        <w:t> ; il leur faut l’assistance</w:t>
      </w:r>
      <w:r w:rsidR="2F8627F5">
        <w:t>, soit d’une technologie préinstallée (telles qu’un lecteur d’écran),</w:t>
      </w:r>
      <w:r w:rsidR="5A36EF63">
        <w:t xml:space="preserve"> d’une tierce personne valide</w:t>
      </w:r>
      <w:r w:rsidR="00547A4F">
        <w:t>.</w:t>
      </w:r>
    </w:p>
    <w:p w14:paraId="1B02BEDE" w14:textId="77777777" w:rsidR="00547A4F" w:rsidRPr="008B7DBA" w:rsidRDefault="00547A4F" w:rsidP="00547A4F">
      <w:pPr>
        <w:jc w:val="right"/>
        <w:rPr>
          <w:b/>
          <w:bCs/>
        </w:rPr>
      </w:pPr>
      <w:r w:rsidRPr="008B7DBA">
        <w:rPr>
          <w:b/>
          <w:bCs/>
        </w:rPr>
        <w:t>(Cf. Pièce adverse N° 2)</w:t>
      </w:r>
    </w:p>
    <w:p w14:paraId="536103D1" w14:textId="7C793A1D" w:rsidR="00547A4F" w:rsidRDefault="00547A4F" w:rsidP="00547A4F">
      <w:r w:rsidRPr="52C818D8">
        <w:t xml:space="preserve">On notera par ailleurs </w:t>
      </w:r>
      <w:proofErr w:type="gramStart"/>
      <w:r w:rsidRPr="52C818D8">
        <w:t xml:space="preserve">que, </w:t>
      </w:r>
      <w:r w:rsidR="003D0085">
        <w:t xml:space="preserve"> </w:t>
      </w:r>
      <w:r w:rsidRPr="52C818D8">
        <w:t>le</w:t>
      </w:r>
      <w:proofErr w:type="gramEnd"/>
      <w:r w:rsidRPr="52C818D8">
        <w:t xml:space="preserve"> demandeur ne conteste pas le fait que la «</w:t>
      </w:r>
      <w:r w:rsidRPr="12081180">
        <w:rPr>
          <w:i/>
        </w:rPr>
        <w:t xml:space="preserve"> solution d’accessibilité</w:t>
      </w:r>
      <w:r w:rsidRPr="52C818D8">
        <w:t xml:space="preserve"> » ne soit pas conforme avec le </w:t>
      </w:r>
      <w:proofErr w:type="spellStart"/>
      <w:r w:rsidRPr="52C818D8">
        <w:t>RGAA</w:t>
      </w:r>
      <w:proofErr w:type="spellEnd"/>
      <w:r w:rsidRPr="52C818D8">
        <w:t xml:space="preserve">, mais se satisfait du fait que les attestations produites </w:t>
      </w:r>
      <w:r w:rsidRPr="605567E4">
        <w:t>puissent</w:t>
      </w:r>
      <w:r w:rsidRPr="52C818D8">
        <w:t xml:space="preserve"> reconnaître que la solution apportée par FACIL’ITI puisse apporter un </w:t>
      </w:r>
      <w:r w:rsidRPr="2FCFCB04">
        <w:t xml:space="preserve">simple </w:t>
      </w:r>
      <w:r w:rsidR="005B5CAD">
        <w:t>« </w:t>
      </w:r>
      <w:r w:rsidRPr="501213C7">
        <w:rPr>
          <w:i/>
        </w:rPr>
        <w:t>confort de navigation</w:t>
      </w:r>
      <w:r w:rsidRPr="2FCFCB04">
        <w:t>”</w:t>
      </w:r>
      <w:r w:rsidR="005B5CAD">
        <w:t> »</w:t>
      </w:r>
      <w:r w:rsidR="001C7D39">
        <w:rPr>
          <w:rStyle w:val="Appelnotedebasdep"/>
        </w:rPr>
        <w:footnoteReference w:id="21"/>
      </w:r>
      <w:r w:rsidRPr="2FCFCB04">
        <w:t>.</w:t>
      </w:r>
      <w:r w:rsidRPr="52C818D8">
        <w:t xml:space="preserve"> </w:t>
      </w:r>
    </w:p>
    <w:p w14:paraId="4BDC5978" w14:textId="51B77693" w:rsidR="00547A4F" w:rsidRDefault="00547A4F" w:rsidP="00547A4F">
      <w:r>
        <w:t xml:space="preserve">Pourtant, </w:t>
      </w:r>
      <w:r w:rsidRPr="52C818D8">
        <w:t xml:space="preserve">le confort ne fait pas partie des multiples exigences attendues pour pouvoir se conformer à la notion juridique d’accessibilité </w:t>
      </w:r>
      <w:r w:rsidRPr="4AA5722D">
        <w:t>numérique</w:t>
      </w:r>
      <w:r w:rsidRPr="52C818D8">
        <w:t xml:space="preserve">, telle qu’entendue par </w:t>
      </w:r>
      <w:r w:rsidR="002F607F">
        <w:t>les Directives</w:t>
      </w:r>
      <w:r w:rsidRPr="52C818D8">
        <w:t xml:space="preserve"> et, </w:t>
      </w:r>
      <w:r w:rsidRPr="00347CD3">
        <w:rPr>
          <w:i/>
          <w:iCs/>
        </w:rPr>
        <w:t>a fortiori</w:t>
      </w:r>
      <w:r w:rsidRPr="52C818D8">
        <w:t xml:space="preserve">, par le </w:t>
      </w:r>
      <w:r>
        <w:t>D</w:t>
      </w:r>
      <w:r w:rsidRPr="52C818D8">
        <w:t xml:space="preserve">écret </w:t>
      </w:r>
      <w:r>
        <w:t xml:space="preserve">et le </w:t>
      </w:r>
      <w:proofErr w:type="spellStart"/>
      <w:r>
        <w:t>RGAA</w:t>
      </w:r>
      <w:proofErr w:type="spellEnd"/>
      <w:r w:rsidRPr="52C818D8">
        <w:t>.</w:t>
      </w:r>
    </w:p>
    <w:p w14:paraId="5F6123B0" w14:textId="016CB2F9" w:rsidR="00547A4F" w:rsidRDefault="00547A4F" w:rsidP="00547A4F">
      <w:r w:rsidRPr="194C90C5">
        <w:t xml:space="preserve">Il semblerait </w:t>
      </w:r>
      <w:r w:rsidRPr="026F8E53">
        <w:t>également</w:t>
      </w:r>
      <w:r w:rsidRPr="194C90C5">
        <w:t xml:space="preserve"> que </w:t>
      </w:r>
      <w:r>
        <w:t>FACIL’ITI</w:t>
      </w:r>
      <w:r w:rsidRPr="194C90C5">
        <w:t xml:space="preserve"> se satisfasse du fait que </w:t>
      </w:r>
      <w:r>
        <w:t xml:space="preserve">sa </w:t>
      </w:r>
      <w:r w:rsidRPr="194C90C5">
        <w:t xml:space="preserve">solution soit « </w:t>
      </w:r>
      <w:r w:rsidRPr="364105C1">
        <w:rPr>
          <w:i/>
        </w:rPr>
        <w:t>utile pour certains</w:t>
      </w:r>
      <w:r w:rsidR="00013948">
        <w:rPr>
          <w:i/>
        </w:rPr>
        <w:t xml:space="preserve"> internautes</w:t>
      </w:r>
      <w:r w:rsidRPr="194C90C5">
        <w:t xml:space="preserve"> », au détriment des exigences posées pour satisfaire la notion juridique d’accessibilité numérique</w:t>
      </w:r>
      <w:r>
        <w:rPr>
          <w:rStyle w:val="Appelnotedebasdep"/>
        </w:rPr>
        <w:footnoteReference w:id="22"/>
      </w:r>
      <w:r w:rsidRPr="66DB73E5">
        <w:t xml:space="preserve"> :</w:t>
      </w:r>
    </w:p>
    <w:p w14:paraId="2CA301A3" w14:textId="77777777" w:rsidR="00547A4F" w:rsidRDefault="00547A4F" w:rsidP="00547A4F">
      <w:pPr>
        <w:ind w:left="708"/>
        <w:rPr>
          <w:rFonts w:ascii="Calibri" w:eastAsia="Calibri" w:hAnsi="Calibri" w:cs="Calibri"/>
          <w:i/>
        </w:rPr>
      </w:pPr>
      <w:r w:rsidRPr="00072C13">
        <w:rPr>
          <w:rFonts w:ascii="Calibri" w:eastAsia="Calibri" w:hAnsi="Calibri" w:cs="Calibri"/>
          <w:iCs/>
        </w:rPr>
        <w:t>« </w:t>
      </w:r>
      <w:r w:rsidRPr="04FCF59D">
        <w:rPr>
          <w:rFonts w:ascii="Calibri" w:eastAsia="Calibri" w:hAnsi="Calibri" w:cs="Calibri"/>
          <w:i/>
        </w:rPr>
        <w:t xml:space="preserve">Cette conclusion se retrouve dans les différentes attestations versées au débat par la société KOENA. </w:t>
      </w:r>
      <w:proofErr w:type="spellStart"/>
      <w:r w:rsidRPr="04FCF59D">
        <w:rPr>
          <w:rFonts w:ascii="Calibri" w:eastAsia="Calibri" w:hAnsi="Calibri" w:cs="Calibri"/>
          <w:i/>
        </w:rPr>
        <w:t>A</w:t>
      </w:r>
      <w:proofErr w:type="spellEnd"/>
      <w:r w:rsidRPr="04FCF59D">
        <w:rPr>
          <w:rFonts w:ascii="Calibri" w:eastAsia="Calibri" w:hAnsi="Calibri" w:cs="Calibri"/>
          <w:i/>
        </w:rPr>
        <w:t xml:space="preserve"> titre d’exemple, l’attestation produite par Monsieur </w:t>
      </w:r>
      <w:proofErr w:type="spellStart"/>
      <w:r w:rsidRPr="04FCF59D">
        <w:rPr>
          <w:rFonts w:ascii="Calibri" w:eastAsia="Calibri" w:hAnsi="Calibri" w:cs="Calibri"/>
          <w:i/>
        </w:rPr>
        <w:t>Reyaud</w:t>
      </w:r>
      <w:proofErr w:type="spellEnd"/>
      <w:r w:rsidRPr="04FCF59D">
        <w:rPr>
          <w:rFonts w:ascii="Calibri" w:eastAsia="Calibri" w:hAnsi="Calibri" w:cs="Calibri"/>
          <w:i/>
        </w:rPr>
        <w:t xml:space="preserve"> précise que la solution FACIL’ITI peut être utile pour certains internautes :</w:t>
      </w:r>
    </w:p>
    <w:p w14:paraId="048296DF" w14:textId="77777777" w:rsidR="00547A4F" w:rsidRDefault="00547A4F" w:rsidP="00547A4F">
      <w:pPr>
        <w:ind w:left="708"/>
        <w:rPr>
          <w:rFonts w:ascii="Calibri" w:eastAsia="Calibri" w:hAnsi="Calibri" w:cs="Calibri"/>
        </w:rPr>
      </w:pPr>
      <w:r w:rsidRPr="04FCF59D">
        <w:rPr>
          <w:rFonts w:ascii="Calibri" w:eastAsia="Calibri" w:hAnsi="Calibri" w:cs="Calibri"/>
          <w:i/>
        </w:rPr>
        <w:t xml:space="preserve">« </w:t>
      </w:r>
      <w:r w:rsidRPr="7BAD4236">
        <w:rPr>
          <w:rFonts w:ascii="Calibri" w:eastAsia="Calibri" w:hAnsi="Calibri" w:cs="Calibri"/>
          <w:b/>
          <w:i/>
          <w:u w:val="single"/>
        </w:rPr>
        <w:t xml:space="preserve">La solution FACIL’ITI n’est pas une solution d’accessibilité numérique. </w:t>
      </w:r>
      <w:proofErr w:type="spellStart"/>
      <w:proofErr w:type="gramStart"/>
      <w:r w:rsidRPr="7BAD4236">
        <w:rPr>
          <w:rFonts w:ascii="Calibri" w:eastAsia="Calibri" w:hAnsi="Calibri" w:cs="Calibri"/>
          <w:b/>
          <w:i/>
          <w:u w:val="single"/>
        </w:rPr>
        <w:t>A</w:t>
      </w:r>
      <w:proofErr w:type="spellEnd"/>
      <w:r w:rsidRPr="7BAD4236">
        <w:rPr>
          <w:rFonts w:ascii="Calibri" w:eastAsia="Calibri" w:hAnsi="Calibri" w:cs="Calibri"/>
          <w:b/>
          <w:i/>
          <w:u w:val="single"/>
        </w:rPr>
        <w:t xml:space="preserve"> elle</w:t>
      </w:r>
      <w:proofErr w:type="gramEnd"/>
      <w:r w:rsidRPr="7BAD4236">
        <w:rPr>
          <w:rFonts w:ascii="Calibri" w:eastAsia="Calibri" w:hAnsi="Calibri" w:cs="Calibri"/>
          <w:b/>
          <w:i/>
          <w:u w:val="single"/>
        </w:rPr>
        <w:t xml:space="preserve"> seule, elle ne permet pas rendre un site web accessible conformément à la définition et aux critères établis dans le Référentiel Général de l’Amélioration de l’Accessibilité</w:t>
      </w:r>
      <w:r w:rsidRPr="04FCF59D">
        <w:rPr>
          <w:rFonts w:ascii="Calibri" w:eastAsia="Calibri" w:hAnsi="Calibri" w:cs="Calibri"/>
          <w:i/>
        </w:rPr>
        <w:t xml:space="preserve">. </w:t>
      </w:r>
      <w:proofErr w:type="gramStart"/>
      <w:r w:rsidRPr="04FCF59D">
        <w:rPr>
          <w:rFonts w:ascii="Calibri" w:eastAsia="Calibri" w:hAnsi="Calibri" w:cs="Calibri"/>
          <w:i/>
        </w:rPr>
        <w:t>Par contre</w:t>
      </w:r>
      <w:proofErr w:type="gramEnd"/>
      <w:r w:rsidRPr="04FCF59D">
        <w:rPr>
          <w:rFonts w:ascii="Calibri" w:eastAsia="Calibri" w:hAnsi="Calibri" w:cs="Calibri"/>
          <w:i/>
        </w:rPr>
        <w:t xml:space="preserve">, il s’agit bien d’une solution d’adaptation qui peut être utile pour certains internautes </w:t>
      </w:r>
      <w:r w:rsidRPr="77B49D7F">
        <w:rPr>
          <w:rFonts w:ascii="Calibri" w:eastAsia="Calibri" w:hAnsi="Calibri" w:cs="Calibri"/>
        </w:rPr>
        <w:t>».</w:t>
      </w:r>
    </w:p>
    <w:p w14:paraId="20E29585" w14:textId="6A03FF95" w:rsidR="00547A4F" w:rsidRDefault="00941DD4" w:rsidP="00547A4F">
      <w:pPr>
        <w:rPr>
          <w:rFonts w:ascii="Calibri" w:eastAsia="Calibri" w:hAnsi="Calibri" w:cs="Calibri"/>
        </w:rPr>
      </w:pPr>
      <w:r w:rsidRPr="68DA8D96">
        <w:rPr>
          <w:rFonts w:ascii="Calibri" w:eastAsia="Calibri" w:hAnsi="Calibri" w:cs="Calibri"/>
        </w:rPr>
        <w:t>Étonnamment</w:t>
      </w:r>
      <w:r w:rsidR="00547A4F" w:rsidRPr="68DA8D96">
        <w:rPr>
          <w:rFonts w:ascii="Calibri" w:eastAsia="Calibri" w:hAnsi="Calibri" w:cs="Calibri"/>
        </w:rPr>
        <w:t xml:space="preserve">, on constate que </w:t>
      </w:r>
      <w:r w:rsidR="00547A4F">
        <w:rPr>
          <w:rFonts w:ascii="Calibri" w:eastAsia="Calibri" w:hAnsi="Calibri" w:cs="Calibri"/>
        </w:rPr>
        <w:t>FACIL’ITI</w:t>
      </w:r>
      <w:r w:rsidR="00547A4F" w:rsidRPr="68DA8D96">
        <w:rPr>
          <w:rFonts w:ascii="Calibri" w:eastAsia="Calibri" w:hAnsi="Calibri" w:cs="Calibri"/>
        </w:rPr>
        <w:t xml:space="preserve"> </w:t>
      </w:r>
      <w:r w:rsidR="00547A4F" w:rsidRPr="019166ED">
        <w:rPr>
          <w:rFonts w:ascii="Calibri" w:eastAsia="Calibri" w:hAnsi="Calibri" w:cs="Calibri"/>
        </w:rPr>
        <w:t xml:space="preserve">admet volontiers </w:t>
      </w:r>
      <w:r w:rsidR="00547A4F" w:rsidRPr="58C6620A">
        <w:rPr>
          <w:rFonts w:ascii="Calibri" w:eastAsia="Calibri" w:hAnsi="Calibri" w:cs="Calibri"/>
        </w:rPr>
        <w:t xml:space="preserve">et </w:t>
      </w:r>
      <w:r w:rsidR="00547A4F" w:rsidRPr="4E2B2559">
        <w:rPr>
          <w:rFonts w:ascii="Calibri" w:eastAsia="Calibri" w:hAnsi="Calibri" w:cs="Calibri"/>
        </w:rPr>
        <w:t xml:space="preserve">fort </w:t>
      </w:r>
      <w:r w:rsidR="00547A4F" w:rsidRPr="58816B1B">
        <w:rPr>
          <w:rFonts w:ascii="Calibri" w:eastAsia="Calibri" w:hAnsi="Calibri" w:cs="Calibri"/>
        </w:rPr>
        <w:t>facilement</w:t>
      </w:r>
      <w:r w:rsidR="00547A4F" w:rsidRPr="4E2B2559">
        <w:rPr>
          <w:rFonts w:ascii="Calibri" w:eastAsia="Calibri" w:hAnsi="Calibri" w:cs="Calibri"/>
        </w:rPr>
        <w:t xml:space="preserve"> </w:t>
      </w:r>
      <w:r w:rsidR="00547A4F" w:rsidRPr="019166ED">
        <w:rPr>
          <w:rFonts w:ascii="Calibri" w:eastAsia="Calibri" w:hAnsi="Calibri" w:cs="Calibri"/>
        </w:rPr>
        <w:t xml:space="preserve">que sa solution ne relève pas </w:t>
      </w:r>
      <w:r w:rsidR="00547A4F" w:rsidRPr="04837948">
        <w:rPr>
          <w:rFonts w:ascii="Calibri" w:eastAsia="Calibri" w:hAnsi="Calibri" w:cs="Calibri"/>
        </w:rPr>
        <w:t xml:space="preserve">d’une solution </w:t>
      </w:r>
      <w:r w:rsidR="00547A4F" w:rsidRPr="3A403542">
        <w:rPr>
          <w:rFonts w:ascii="Calibri" w:eastAsia="Calibri" w:hAnsi="Calibri" w:cs="Calibri"/>
        </w:rPr>
        <w:t>d’accessibilité</w:t>
      </w:r>
      <w:r w:rsidR="00547A4F" w:rsidRPr="7914F80E">
        <w:rPr>
          <w:rFonts w:ascii="Calibri" w:eastAsia="Calibri" w:hAnsi="Calibri" w:cs="Calibri"/>
        </w:rPr>
        <w:t xml:space="preserve"> numérique</w:t>
      </w:r>
      <w:r w:rsidR="00547A4F" w:rsidRPr="36D80A2E">
        <w:rPr>
          <w:rFonts w:ascii="Calibri" w:eastAsia="Calibri" w:hAnsi="Calibri" w:cs="Calibri"/>
        </w:rPr>
        <w:t>, alors</w:t>
      </w:r>
      <w:r w:rsidR="00547A4F" w:rsidRPr="7D7C363C">
        <w:rPr>
          <w:rFonts w:ascii="Calibri" w:eastAsia="Calibri" w:hAnsi="Calibri" w:cs="Calibri"/>
        </w:rPr>
        <w:t xml:space="preserve"> </w:t>
      </w:r>
      <w:r w:rsidR="00547A4F">
        <w:rPr>
          <w:rFonts w:ascii="Calibri" w:eastAsia="Calibri" w:hAnsi="Calibri" w:cs="Calibri"/>
        </w:rPr>
        <w:t>qu’elle</w:t>
      </w:r>
      <w:r w:rsidR="00547A4F" w:rsidRPr="74FFC75E">
        <w:rPr>
          <w:rFonts w:ascii="Calibri" w:eastAsia="Calibri" w:hAnsi="Calibri" w:cs="Calibri"/>
        </w:rPr>
        <w:t xml:space="preserve"> se présente,</w:t>
      </w:r>
      <w:r w:rsidR="00547A4F" w:rsidRPr="3BA3F36D">
        <w:rPr>
          <w:rFonts w:ascii="Calibri" w:eastAsia="Calibri" w:hAnsi="Calibri" w:cs="Calibri"/>
        </w:rPr>
        <w:t xml:space="preserve"> directement sur </w:t>
      </w:r>
      <w:r w:rsidR="00547A4F" w:rsidRPr="272889B3">
        <w:rPr>
          <w:rFonts w:ascii="Calibri" w:eastAsia="Calibri" w:hAnsi="Calibri" w:cs="Calibri"/>
        </w:rPr>
        <w:t>son</w:t>
      </w:r>
      <w:r w:rsidR="00547A4F" w:rsidRPr="3BA3F36D">
        <w:rPr>
          <w:rFonts w:ascii="Calibri" w:eastAsia="Calibri" w:hAnsi="Calibri" w:cs="Calibri"/>
        </w:rPr>
        <w:t xml:space="preserve"> lien </w:t>
      </w:r>
      <w:r w:rsidR="00547A4F">
        <w:rPr>
          <w:rFonts w:ascii="Calibri" w:eastAsia="Calibri" w:hAnsi="Calibri" w:cs="Calibri"/>
        </w:rPr>
        <w:t>G</w:t>
      </w:r>
      <w:r w:rsidR="00547A4F" w:rsidRPr="3BA3F36D">
        <w:rPr>
          <w:rFonts w:ascii="Calibri" w:eastAsia="Calibri" w:hAnsi="Calibri" w:cs="Calibri"/>
        </w:rPr>
        <w:t>oogle</w:t>
      </w:r>
      <w:r w:rsidR="00547A4F">
        <w:rPr>
          <w:rFonts w:ascii="Calibri" w:eastAsia="Calibri" w:hAnsi="Calibri" w:cs="Calibri"/>
        </w:rPr>
        <w:t xml:space="preserve"> et sur sa page d’accueil</w:t>
      </w:r>
      <w:r w:rsidR="00547A4F" w:rsidRPr="3BA3F36D">
        <w:rPr>
          <w:rFonts w:ascii="Calibri" w:eastAsia="Calibri" w:hAnsi="Calibri" w:cs="Calibri"/>
        </w:rPr>
        <w:t xml:space="preserve"> </w:t>
      </w:r>
      <w:r w:rsidR="00547A4F" w:rsidRPr="02481F7C">
        <w:rPr>
          <w:rFonts w:ascii="Calibri" w:eastAsia="Calibri" w:hAnsi="Calibri" w:cs="Calibri"/>
        </w:rPr>
        <w:t xml:space="preserve">comme une </w:t>
      </w:r>
      <w:r w:rsidR="00547A4F" w:rsidRPr="48EC4B8A">
        <w:rPr>
          <w:rFonts w:ascii="Calibri" w:eastAsia="Calibri" w:hAnsi="Calibri" w:cs="Calibri"/>
        </w:rPr>
        <w:t>solution d’accessibilité numérique</w:t>
      </w:r>
      <w:r w:rsidR="00547A4F">
        <w:rPr>
          <w:rFonts w:ascii="Calibri" w:eastAsia="Calibri" w:hAnsi="Calibri" w:cs="Calibri"/>
        </w:rPr>
        <w:t>.</w:t>
      </w:r>
    </w:p>
    <w:p w14:paraId="2F8EE51C" w14:textId="77777777" w:rsidR="00547A4F" w:rsidRPr="004D659E" w:rsidRDefault="00547A4F" w:rsidP="00547A4F">
      <w:pPr>
        <w:jc w:val="right"/>
        <w:rPr>
          <w:rFonts w:ascii="Calibri" w:eastAsia="Calibri" w:hAnsi="Calibri" w:cs="Calibri"/>
          <w:b/>
          <w:bCs/>
        </w:rPr>
      </w:pPr>
      <w:r w:rsidRPr="004D659E">
        <w:rPr>
          <w:rFonts w:ascii="Calibri" w:eastAsia="Calibri" w:hAnsi="Calibri" w:cs="Calibri"/>
          <w:b/>
          <w:bCs/>
        </w:rPr>
        <w:t xml:space="preserve">(Cf. Pièces </w:t>
      </w:r>
      <w:proofErr w:type="spellStart"/>
      <w:r w:rsidRPr="004D659E">
        <w:rPr>
          <w:rFonts w:ascii="Calibri" w:eastAsia="Calibri" w:hAnsi="Calibri" w:cs="Calibri"/>
          <w:b/>
          <w:bCs/>
        </w:rPr>
        <w:t>N°s</w:t>
      </w:r>
      <w:proofErr w:type="spellEnd"/>
      <w:r w:rsidRPr="004D659E">
        <w:rPr>
          <w:rFonts w:ascii="Calibri" w:eastAsia="Calibri" w:hAnsi="Calibri" w:cs="Calibri"/>
          <w:b/>
          <w:bCs/>
        </w:rPr>
        <w:t xml:space="preserve"> 16 à 18)</w:t>
      </w:r>
    </w:p>
    <w:p w14:paraId="17F83C31" w14:textId="77777777" w:rsidR="00547A4F" w:rsidRDefault="00547A4F" w:rsidP="00547A4F">
      <w:r w:rsidRPr="46CA1A1B">
        <w:lastRenderedPageBreak/>
        <w:t xml:space="preserve">Or, </w:t>
      </w:r>
      <w:r w:rsidRPr="49BC2C76">
        <w:t xml:space="preserve">le terme </w:t>
      </w:r>
      <w:r w:rsidRPr="4CAE3ED1">
        <w:t>d’accessibilité numérique</w:t>
      </w:r>
      <w:r w:rsidRPr="49BC2C76">
        <w:t xml:space="preserve"> n’est pas seulement soumis à la démarche d’accessibilité réglementaire, mais bien au standard minimum européen tel qu’il a été développé ci-dessus</w:t>
      </w:r>
      <w:r w:rsidRPr="13526AE0">
        <w:t xml:space="preserve"> </w:t>
      </w:r>
      <w:r w:rsidRPr="20DFB9EC">
        <w:t xml:space="preserve">et relève, d’ailleurs, tant </w:t>
      </w:r>
      <w:r w:rsidRPr="4431CFF3">
        <w:t xml:space="preserve">d’une notion juridique </w:t>
      </w:r>
      <w:r w:rsidRPr="5C1564C1">
        <w:t xml:space="preserve">encadrée, nationale </w:t>
      </w:r>
      <w:r w:rsidRPr="5F07771C">
        <w:t>comme européenne.</w:t>
      </w:r>
    </w:p>
    <w:p w14:paraId="2929CF30" w14:textId="77777777" w:rsidR="00547A4F" w:rsidRDefault="00547A4F" w:rsidP="00547A4F">
      <w:r w:rsidRPr="568B083E">
        <w:t xml:space="preserve">En </w:t>
      </w:r>
      <w:r w:rsidRPr="79DD1E45">
        <w:t>conséquence</w:t>
      </w:r>
      <w:r w:rsidRPr="49BC2C76">
        <w:t xml:space="preserve">, la notion d’accessibilité numérique </w:t>
      </w:r>
      <w:r w:rsidRPr="3512C91B">
        <w:t>étant</w:t>
      </w:r>
      <w:r w:rsidRPr="49BC2C76">
        <w:t xml:space="preserve"> bien encadrée et conditionnée </w:t>
      </w:r>
      <w:r w:rsidRPr="66C572B6">
        <w:t xml:space="preserve">juridiquement </w:t>
      </w:r>
      <w:r w:rsidRPr="49BC2C76">
        <w:t>par des exigences précises, son utilisation est bien réservée à ceux qui s’y conforment.</w:t>
      </w:r>
    </w:p>
    <w:p w14:paraId="43FE1E6F" w14:textId="77777777" w:rsidR="00547A4F" w:rsidRDefault="00547A4F" w:rsidP="00547A4F">
      <w:r>
        <w:t>Il convient donc de distinguer deux notions :</w:t>
      </w:r>
    </w:p>
    <w:p w14:paraId="4549ADC5" w14:textId="77777777" w:rsidR="00E2053C" w:rsidRDefault="00547A4F" w:rsidP="00547A4F">
      <w:pPr>
        <w:pStyle w:val="Paragraphedeliste"/>
        <w:numPr>
          <w:ilvl w:val="0"/>
          <w:numId w:val="7"/>
        </w:numPr>
      </w:pPr>
      <w:r>
        <w:t>L’accessibilité numérique, rigoureusement définie en droit</w:t>
      </w:r>
      <w:r w:rsidR="00F85BF9">
        <w:t xml:space="preserve">, </w:t>
      </w:r>
      <w:r w:rsidR="00D27D7B">
        <w:t>duquel il résulte</w:t>
      </w:r>
      <w:r w:rsidR="00E2053C">
        <w:t> :</w:t>
      </w:r>
    </w:p>
    <w:p w14:paraId="06E2526F" w14:textId="737E09C5" w:rsidR="00547A4F" w:rsidRDefault="00D27D7B" w:rsidP="00E2053C">
      <w:pPr>
        <w:pStyle w:val="Paragraphedeliste"/>
        <w:numPr>
          <w:ilvl w:val="1"/>
          <w:numId w:val="7"/>
        </w:numPr>
      </w:pPr>
      <w:r>
        <w:t>un principe de mise en ac</w:t>
      </w:r>
      <w:r w:rsidR="005B218F">
        <w:t xml:space="preserve">cessibilité des contenus dont les obligations, applicables à certains sujets déterminés par la loi, sont rigoureusement </w:t>
      </w:r>
      <w:r w:rsidR="00E2053C">
        <w:t>précisées</w:t>
      </w:r>
      <w:r w:rsidR="00547A4F">
        <w:t> ;</w:t>
      </w:r>
    </w:p>
    <w:p w14:paraId="22138530" w14:textId="0F48491A" w:rsidR="00C7454D" w:rsidRDefault="00C7454D" w:rsidP="00347CD3">
      <w:pPr>
        <w:pStyle w:val="Paragraphedeliste"/>
        <w:numPr>
          <w:ilvl w:val="1"/>
          <w:numId w:val="7"/>
        </w:numPr>
      </w:pPr>
      <w:r>
        <w:t xml:space="preserve">une exception dite de charge disproportionnée, appliquée, comme telle, de manière </w:t>
      </w:r>
      <w:r w:rsidR="00654593">
        <w:t xml:space="preserve">très </w:t>
      </w:r>
      <w:r>
        <w:t>restreinte</w:t>
      </w:r>
      <w:r w:rsidR="00654593">
        <w:t xml:space="preserve"> et, en tous cas, lorsque des critères précis </w:t>
      </w:r>
      <w:r w:rsidR="000216F4">
        <w:t>prévus par les Directives sont remplis ;</w:t>
      </w:r>
    </w:p>
    <w:p w14:paraId="33811217" w14:textId="342F6CB7" w:rsidR="00547A4F" w:rsidRDefault="00547A4F" w:rsidP="00547A4F">
      <w:pPr>
        <w:pStyle w:val="Paragraphedeliste"/>
        <w:numPr>
          <w:ilvl w:val="0"/>
          <w:numId w:val="7"/>
        </w:numPr>
      </w:pPr>
      <w:r>
        <w:t>Le confort de navigation, qui n’est pas encadré juridiquement et qui, dès lors, ne saurait prétendre relever de l’accessibilité numérique ni en constituer une alternative.</w:t>
      </w:r>
      <w:r w:rsidR="00DB39A9">
        <w:t xml:space="preserve"> C’est sans doute pour cela, d’ailleurs, que FACIL’ITI se présente</w:t>
      </w:r>
      <w:r w:rsidR="006760D3">
        <w:t xml:space="preserve">, dans ses conclusions, comme une solution </w:t>
      </w:r>
      <w:r w:rsidR="000216F4">
        <w:t>tantôt « </w:t>
      </w:r>
      <w:r w:rsidR="000216F4" w:rsidRPr="00347CD3">
        <w:rPr>
          <w:i/>
          <w:iCs/>
        </w:rPr>
        <w:t>alternative</w:t>
      </w:r>
      <w:r w:rsidR="000216F4">
        <w:t xml:space="preserve"> », tantôt </w:t>
      </w:r>
      <w:r w:rsidR="006760D3">
        <w:t>« </w:t>
      </w:r>
      <w:r w:rsidR="006760D3" w:rsidRPr="00347CD3">
        <w:rPr>
          <w:i/>
          <w:iCs/>
        </w:rPr>
        <w:t>complémentaire</w:t>
      </w:r>
      <w:r w:rsidR="006760D3">
        <w:t> ».</w:t>
      </w:r>
    </w:p>
    <w:p w14:paraId="45D8300B" w14:textId="09CA345F" w:rsidR="00BE6A4F" w:rsidRDefault="00BE6A4F" w:rsidP="00347CD3">
      <w:pPr>
        <w:pStyle w:val="Titre4"/>
      </w:pPr>
      <w:bookmarkStart w:id="22" w:name="_Toc114209202"/>
      <w:r>
        <w:t>Les obligations</w:t>
      </w:r>
      <w:r w:rsidR="00D059C2">
        <w:t xml:space="preserve"> de mise en accessibilité numérique et leurs débiteurs</w:t>
      </w:r>
      <w:bookmarkEnd w:id="22"/>
    </w:p>
    <w:p w14:paraId="62A15CAE" w14:textId="4131B133" w:rsidR="008F1224" w:rsidRPr="008F1224" w:rsidRDefault="008F1224" w:rsidP="00347CD3">
      <w:pPr>
        <w:pStyle w:val="Titre5"/>
      </w:pPr>
      <w:r>
        <w:t xml:space="preserve">Le principe : l’application du </w:t>
      </w:r>
      <w:proofErr w:type="spellStart"/>
      <w:r>
        <w:t>RGAA</w:t>
      </w:r>
      <w:proofErr w:type="spellEnd"/>
    </w:p>
    <w:p w14:paraId="330902B0" w14:textId="3554995F" w:rsidR="4C47EC2B" w:rsidRDefault="0821E980" w:rsidP="00C1052F">
      <w:r>
        <w:t>E</w:t>
      </w:r>
      <w:r w:rsidR="6B2DC332">
        <w:t xml:space="preserve">n matière d’accessibilité numérique, </w:t>
      </w:r>
      <w:r w:rsidR="4323A532">
        <w:t xml:space="preserve">s’il est loisible pour les </w:t>
      </w:r>
      <w:r w:rsidR="7FB0A869">
        <w:t>État</w:t>
      </w:r>
      <w:r w:rsidR="201DA219">
        <w:t>s</w:t>
      </w:r>
      <w:r w:rsidR="4323A532">
        <w:t xml:space="preserve"> de prévoir dans la législation interne des exigences minimales supérieures aux exigences européennes, </w:t>
      </w:r>
      <w:r w:rsidR="4323A532" w:rsidRPr="69701560">
        <w:rPr>
          <w:i/>
          <w:iCs/>
        </w:rPr>
        <w:t>a contrario</w:t>
      </w:r>
      <w:r w:rsidR="4323A532">
        <w:t>, il n’est pas possible d’introduire des mesures moins exigeantes que celles prévues par les différents textes.</w:t>
      </w:r>
    </w:p>
    <w:p w14:paraId="0E1AD050" w14:textId="05F900EC" w:rsidR="008D00A6" w:rsidRDefault="005563F8" w:rsidP="004213A8">
      <w:r>
        <w:t>L</w:t>
      </w:r>
      <w:r w:rsidR="007810F6">
        <w:t xml:space="preserve">’article 47 de la loi du 11 février 2005 et </w:t>
      </w:r>
      <w:r w:rsidR="0040065A">
        <w:t>l’article 1</w:t>
      </w:r>
      <w:r w:rsidR="0040065A" w:rsidRPr="0040065A">
        <w:rPr>
          <w:vertAlign w:val="superscript"/>
        </w:rPr>
        <w:t>er</w:t>
      </w:r>
      <w:r w:rsidR="0040065A">
        <w:t xml:space="preserve"> du décret</w:t>
      </w:r>
      <w:r w:rsidR="007810F6">
        <w:t xml:space="preserve"> du 24 juillet 2019</w:t>
      </w:r>
      <w:r w:rsidR="0040065A">
        <w:t xml:space="preserve"> f</w:t>
      </w:r>
      <w:r w:rsidR="007810F6">
        <w:t>on</w:t>
      </w:r>
      <w:r w:rsidR="0040065A">
        <w:t xml:space="preserve">t peser une obligation d’accessibilité numérique, non seulement sur les personnes publiques, mais aussi </w:t>
      </w:r>
      <w:r w:rsidR="00FC3934">
        <w:t>sur certaines personnes privées.</w:t>
      </w:r>
      <w:r w:rsidR="007D5A83">
        <w:t xml:space="preserve"> On relèvera cependant que la Directive de 2019 </w:t>
      </w:r>
      <w:r w:rsidR="00295D4D">
        <w:t xml:space="preserve">a vocation à s’appliquer à </w:t>
      </w:r>
      <w:r w:rsidR="00306417">
        <w:t>bien plus d’</w:t>
      </w:r>
      <w:r w:rsidR="00295D4D">
        <w:t xml:space="preserve">acteurs, à l’exclusion des micro-entreprises, à compter du 28 juin 2025, de sorte que le droit français doit être interprété à </w:t>
      </w:r>
      <w:r w:rsidR="0002379E">
        <w:t>l</w:t>
      </w:r>
      <w:r w:rsidR="00295D4D">
        <w:t>a lumière</w:t>
      </w:r>
      <w:r w:rsidR="0002379E">
        <w:t xml:space="preserve"> des exigences qu’elle comporte</w:t>
      </w:r>
      <w:r w:rsidR="00295D4D">
        <w:t>.</w:t>
      </w:r>
    </w:p>
    <w:p w14:paraId="794B8395" w14:textId="19AE0653" w:rsidR="00905A33" w:rsidRDefault="0002379E" w:rsidP="00623E98">
      <w:r>
        <w:t>Aussi bien, les autres acteurs</w:t>
      </w:r>
      <w:r w:rsidR="00881A16">
        <w:t xml:space="preserve">, dès lors qu’ils font état </w:t>
      </w:r>
      <w:r w:rsidR="00A50FD9">
        <w:t xml:space="preserve">de l’accessibilité de leurs sites Internet ou de leurs applications mobiles, </w:t>
      </w:r>
      <w:r w:rsidR="002B3AA1">
        <w:t xml:space="preserve">doivent se conformer à la définition </w:t>
      </w:r>
      <w:r w:rsidR="001425AE">
        <w:t xml:space="preserve">qui en est donnée par les textes à caractère normatif que sont aussi bien </w:t>
      </w:r>
      <w:r w:rsidR="003C13ED">
        <w:t>les Directives</w:t>
      </w:r>
      <w:r w:rsidR="001425AE">
        <w:t xml:space="preserve"> que </w:t>
      </w:r>
      <w:r w:rsidR="003C13ED">
        <w:t xml:space="preserve">la norme européenne EN 301 549, </w:t>
      </w:r>
      <w:r w:rsidR="001425AE">
        <w:t xml:space="preserve">la loi du 11 février 2005, le Décret ou le </w:t>
      </w:r>
      <w:proofErr w:type="spellStart"/>
      <w:r w:rsidR="001425AE">
        <w:t>RGAA</w:t>
      </w:r>
      <w:proofErr w:type="spellEnd"/>
      <w:r w:rsidR="001425AE">
        <w:t>.</w:t>
      </w:r>
    </w:p>
    <w:p w14:paraId="52A7E11F" w14:textId="0D2CAC3A" w:rsidR="0053002F" w:rsidRDefault="0053002F" w:rsidP="00623E98">
      <w:r>
        <w:t xml:space="preserve">Aussi, les opérateurs doivent </w:t>
      </w:r>
      <w:r w:rsidR="00D55F2C">
        <w:t xml:space="preserve">déployer des services de communication au public en ligne répondant aux quatre </w:t>
      </w:r>
      <w:r w:rsidR="00874287">
        <w:t>impératifs</w:t>
      </w:r>
      <w:r w:rsidR="00D55F2C">
        <w:t xml:space="preserve"> fixés</w:t>
      </w:r>
      <w:r w:rsidR="005A0D8A">
        <w:t xml:space="preserve"> par les Directives et le </w:t>
      </w:r>
      <w:proofErr w:type="spellStart"/>
      <w:r w:rsidR="005A0D8A">
        <w:t>RGAA</w:t>
      </w:r>
      <w:proofErr w:type="spellEnd"/>
      <w:r w:rsidR="005A0D8A">
        <w:t>, à savoir :</w:t>
      </w:r>
    </w:p>
    <w:p w14:paraId="1232F88C" w14:textId="281337AF" w:rsidR="00874287" w:rsidRDefault="00874287" w:rsidP="00874287">
      <w:pPr>
        <w:pStyle w:val="Paragraphedeliste"/>
        <w:numPr>
          <w:ilvl w:val="0"/>
          <w:numId w:val="10"/>
        </w:numPr>
        <w:rPr>
          <w:rFonts w:eastAsiaTheme="minorEastAsia"/>
        </w:rPr>
      </w:pPr>
      <w:r w:rsidRPr="7131F615">
        <w:rPr>
          <w:b/>
        </w:rPr>
        <w:t>La perceptibilité</w:t>
      </w:r>
      <w:r w:rsidRPr="0449A1A5">
        <w:t xml:space="preserve"> ; </w:t>
      </w:r>
    </w:p>
    <w:p w14:paraId="4875C13D" w14:textId="0043C882" w:rsidR="00874287" w:rsidRDefault="00874287" w:rsidP="00874287">
      <w:pPr>
        <w:pStyle w:val="Paragraphedeliste"/>
        <w:numPr>
          <w:ilvl w:val="0"/>
          <w:numId w:val="9"/>
        </w:numPr>
        <w:rPr>
          <w:rFonts w:eastAsiaTheme="minorEastAsia"/>
        </w:rPr>
      </w:pPr>
      <w:r w:rsidRPr="65C374DC">
        <w:rPr>
          <w:b/>
        </w:rPr>
        <w:t>L'opérabilité</w:t>
      </w:r>
      <w:r>
        <w:rPr>
          <w:b/>
        </w:rPr>
        <w:t xml:space="preserve"> ou utilisabilité</w:t>
      </w:r>
      <w:r w:rsidRPr="0449A1A5">
        <w:t xml:space="preserve"> ; </w:t>
      </w:r>
    </w:p>
    <w:p w14:paraId="68832BB5" w14:textId="7A0CC4A1" w:rsidR="00874287" w:rsidRDefault="00874287" w:rsidP="00874287">
      <w:pPr>
        <w:pStyle w:val="Paragraphedeliste"/>
        <w:numPr>
          <w:ilvl w:val="0"/>
          <w:numId w:val="8"/>
        </w:numPr>
        <w:rPr>
          <w:rFonts w:eastAsiaTheme="minorEastAsia"/>
        </w:rPr>
      </w:pPr>
      <w:r w:rsidRPr="09158AE4">
        <w:rPr>
          <w:b/>
        </w:rPr>
        <w:t>La compréhensibilité</w:t>
      </w:r>
      <w:r w:rsidRPr="0449A1A5">
        <w:t xml:space="preserve"> ;</w:t>
      </w:r>
    </w:p>
    <w:p w14:paraId="0B30A3D6" w14:textId="2A4FBB6A" w:rsidR="00874287" w:rsidRDefault="00874287" w:rsidP="00874287">
      <w:pPr>
        <w:pStyle w:val="Paragraphedeliste"/>
        <w:numPr>
          <w:ilvl w:val="0"/>
          <w:numId w:val="7"/>
        </w:numPr>
        <w:rPr>
          <w:rFonts w:eastAsiaTheme="minorEastAsia"/>
        </w:rPr>
      </w:pPr>
      <w:r w:rsidRPr="16A2D9F0">
        <w:rPr>
          <w:b/>
        </w:rPr>
        <w:t xml:space="preserve">La </w:t>
      </w:r>
      <w:r>
        <w:rPr>
          <w:b/>
        </w:rPr>
        <w:t>robustesse</w:t>
      </w:r>
      <w:r w:rsidRPr="0449A1A5">
        <w:t>.</w:t>
      </w:r>
    </w:p>
    <w:p w14:paraId="6C76D04B" w14:textId="66B9DAB2" w:rsidR="005A0D8A" w:rsidRDefault="003729F4" w:rsidP="00623E98">
      <w:r>
        <w:t xml:space="preserve">Lorsqu’ils appliquent le </w:t>
      </w:r>
      <w:proofErr w:type="spellStart"/>
      <w:r>
        <w:t>RGAA</w:t>
      </w:r>
      <w:proofErr w:type="spellEnd"/>
      <w:r>
        <w:t xml:space="preserve">, </w:t>
      </w:r>
      <w:r w:rsidR="006619D7">
        <w:t xml:space="preserve">les éditeurs </w:t>
      </w:r>
      <w:r>
        <w:t xml:space="preserve">sont présumés avoir mis en œuvre ces impératifs ; </w:t>
      </w:r>
      <w:r w:rsidRPr="00347CD3">
        <w:rPr>
          <w:i/>
          <w:iCs/>
        </w:rPr>
        <w:t>a contrario</w:t>
      </w:r>
      <w:r>
        <w:t xml:space="preserve">, </w:t>
      </w:r>
      <w:r w:rsidR="006619D7">
        <w:t xml:space="preserve">à défaut d’application du </w:t>
      </w:r>
      <w:proofErr w:type="spellStart"/>
      <w:r w:rsidR="006619D7">
        <w:t>RGAA</w:t>
      </w:r>
      <w:proofErr w:type="spellEnd"/>
      <w:r w:rsidR="006619D7">
        <w:t>, la charge de la preuve pèse sur eux.</w:t>
      </w:r>
    </w:p>
    <w:p w14:paraId="4B8BC4D8" w14:textId="1192A4F4" w:rsidR="00EB426E" w:rsidRDefault="5BAC0F36" w:rsidP="00347CD3">
      <w:pPr>
        <w:pStyle w:val="Titre5"/>
      </w:pPr>
      <w:r>
        <w:lastRenderedPageBreak/>
        <w:t>L’exception de l’aménagement raisonnable</w:t>
      </w:r>
      <w:r w:rsidR="30B76C56">
        <w:t xml:space="preserve"> ou de charge disproportionnée</w:t>
      </w:r>
    </w:p>
    <w:p w14:paraId="4FAEF72F" w14:textId="4D5B35B8" w:rsidR="004B37F7" w:rsidRDefault="004B37F7" w:rsidP="004B37F7">
      <w:r>
        <w:t xml:space="preserve">Le </w:t>
      </w:r>
      <w:proofErr w:type="spellStart"/>
      <w:r>
        <w:t>RGAA</w:t>
      </w:r>
      <w:proofErr w:type="spellEnd"/>
      <w:r>
        <w:t xml:space="preserve">, à l’instar </w:t>
      </w:r>
      <w:r w:rsidR="00120652">
        <w:t>des Directives</w:t>
      </w:r>
      <w:r>
        <w:t>, prévoit une exception d’aménagement raisonnable</w:t>
      </w:r>
      <w:r w:rsidR="00643D08">
        <w:t xml:space="preserve">, lorsqu’il n’est pas raisonnablement possible à un opérateur, au vu de ses ressources et des coûts impliqués, de satisfaire aux exigences </w:t>
      </w:r>
      <w:r w:rsidR="00B26615">
        <w:t>juridiques d</w:t>
      </w:r>
      <w:r w:rsidR="00643D08">
        <w:t>’accessibilité</w:t>
      </w:r>
      <w:r w:rsidR="00B26615">
        <w:t xml:space="preserve"> numérique</w:t>
      </w:r>
      <w:r w:rsidR="00B4374B">
        <w:rPr>
          <w:rStyle w:val="Appelnotedebasdep"/>
        </w:rPr>
        <w:footnoteReference w:id="23"/>
      </w:r>
      <w:r w:rsidR="00B4374B">
        <w:t> :</w:t>
      </w:r>
    </w:p>
    <w:p w14:paraId="5962EFD0" w14:textId="77777777" w:rsidR="00B4374B" w:rsidRPr="00B4374B" w:rsidRDefault="00B4374B" w:rsidP="00B4374B">
      <w:pPr>
        <w:ind w:left="708"/>
        <w:rPr>
          <w:i/>
          <w:iCs/>
        </w:rPr>
      </w:pPr>
      <w:r>
        <w:t>« </w:t>
      </w:r>
      <w:r w:rsidRPr="00B4374B">
        <w:rPr>
          <w:i/>
          <w:iCs/>
        </w:rPr>
        <w:t>La charge disproportionnée peut être invoquée lorsqu’il est raisonnablement impossible à l’organisme de rendre un contenu ou une fonctionnalité accessible, notamment dans le cas où la mise en accessibilité compromettrait la capacité de l’organisme à remplir sa mission de service public ou à réaliser ses objectifs économiques.</w:t>
      </w:r>
    </w:p>
    <w:p w14:paraId="2EA90635" w14:textId="60745829" w:rsidR="00B4374B" w:rsidRDefault="00B4374B" w:rsidP="00B4374B">
      <w:pPr>
        <w:ind w:left="708"/>
      </w:pPr>
      <w:r w:rsidRPr="00B4374B">
        <w:rPr>
          <w:i/>
          <w:iCs/>
        </w:rPr>
        <w:t>Les contenus ou les fonctionnalités qui ne sont pas rendus accessibles en raison d’une dérogation pour charge disproportionnée sont accompagnés d’une alternative permettant à l’utilisateur d’accéder à des contenus ou fonctionnalités équivalentes, tant que la production de cette alternative ne constitue pas elle-même une charge disproportionnée</w:t>
      </w:r>
      <w:r>
        <w:t> ».</w:t>
      </w:r>
    </w:p>
    <w:p w14:paraId="3396B6A8" w14:textId="12D0C391" w:rsidR="00C14AC1" w:rsidRDefault="00C14AC1" w:rsidP="004B37F7">
      <w:r>
        <w:t xml:space="preserve">L’article 14 de la Directive de 2019 </w:t>
      </w:r>
      <w:r w:rsidR="00396D08">
        <w:t>prévoit également une exception pour charge disproportionnée</w:t>
      </w:r>
      <w:r w:rsidR="009669E8">
        <w:t>, dont la preuve incombe aux opérateurs</w:t>
      </w:r>
      <w:r w:rsidR="0040242E">
        <w:t xml:space="preserve"> qui désirent s’en prévaloir.</w:t>
      </w:r>
      <w:r w:rsidR="00396D08">
        <w:t xml:space="preserve"> </w:t>
      </w:r>
    </w:p>
    <w:p w14:paraId="5CC65818" w14:textId="7810B257" w:rsidR="00CA02CA" w:rsidRDefault="00CA02CA" w:rsidP="004B37F7">
      <w:r>
        <w:t xml:space="preserve">De manière plus précise, l’Annexe VI de la Directive de 2019 prévoit une liste de critères à partir desquels </w:t>
      </w:r>
      <w:r w:rsidR="00A851CB">
        <w:t>le caractère disproportionné de la mise en accessibilité est évalué.</w:t>
      </w:r>
    </w:p>
    <w:p w14:paraId="0F57DC5A" w14:textId="0088E7F9" w:rsidR="00B26615" w:rsidRDefault="00C5523E" w:rsidP="001D1A65">
      <w:r>
        <w:t>À l’heure actuelle, la notion d’aménagement raisonnable</w:t>
      </w:r>
      <w:r w:rsidR="00E068F5">
        <w:t xml:space="preserve"> n’a jamais été soumise à l’appréciation des tribunaux français. Pour autant, la jurisprudence américaine l’a souvent écartée</w:t>
      </w:r>
      <w:r w:rsidR="0041011B">
        <w:t xml:space="preserve">, sur la base des </w:t>
      </w:r>
      <w:proofErr w:type="spellStart"/>
      <w:r w:rsidR="0041011B">
        <w:t>WCAG</w:t>
      </w:r>
      <w:proofErr w:type="spellEnd"/>
      <w:r w:rsidR="003147E4">
        <w:t xml:space="preserve"> dont le </w:t>
      </w:r>
      <w:proofErr w:type="spellStart"/>
      <w:r w:rsidR="003147E4">
        <w:t>RGAA</w:t>
      </w:r>
      <w:proofErr w:type="spellEnd"/>
      <w:r w:rsidR="003147E4">
        <w:t xml:space="preserve"> constitue la transposition française</w:t>
      </w:r>
      <w:r w:rsidR="0041011B">
        <w:t>.</w:t>
      </w:r>
    </w:p>
    <w:p w14:paraId="299236CB" w14:textId="34B9C8A8" w:rsidR="0041011B" w:rsidRDefault="00164B97" w:rsidP="004B37F7">
      <w:r>
        <w:t>Selon cette jurisprudence</w:t>
      </w:r>
      <w:r w:rsidR="0041011B">
        <w:t xml:space="preserve">, il incombe aux opérateurs, éditeurs de sites Internet, de démontrer en quoi leur solution est parfaitement accessible au regard des </w:t>
      </w:r>
      <w:proofErr w:type="spellStart"/>
      <w:r w:rsidR="0041011B">
        <w:t>WCAG</w:t>
      </w:r>
      <w:proofErr w:type="spellEnd"/>
      <w:r w:rsidR="0041011B">
        <w:t>.</w:t>
      </w:r>
    </w:p>
    <w:p w14:paraId="394D41E1" w14:textId="373EB8B9" w:rsidR="0000201C" w:rsidRPr="00B034FF" w:rsidRDefault="0000201C" w:rsidP="00B034FF">
      <w:pPr>
        <w:jc w:val="right"/>
        <w:rPr>
          <w:b/>
          <w:bCs/>
          <w:lang w:val="en-GB"/>
        </w:rPr>
      </w:pPr>
      <w:r w:rsidRPr="00B034FF">
        <w:rPr>
          <w:b/>
          <w:bCs/>
          <w:lang w:val="en-GB"/>
        </w:rPr>
        <w:t xml:space="preserve">(Pièce N° </w:t>
      </w:r>
      <w:proofErr w:type="gramStart"/>
      <w:r w:rsidRPr="00B034FF">
        <w:rPr>
          <w:b/>
          <w:bCs/>
          <w:lang w:val="en-GB"/>
        </w:rPr>
        <w:t>23 :</w:t>
      </w:r>
      <w:proofErr w:type="gramEnd"/>
      <w:r w:rsidRPr="00B034FF">
        <w:rPr>
          <w:b/>
          <w:bCs/>
          <w:lang w:val="en-GB"/>
        </w:rPr>
        <w:br/>
      </w:r>
      <w:r w:rsidR="00000000">
        <w:fldChar w:fldCharType="begin"/>
      </w:r>
      <w:r w:rsidR="00000000" w:rsidRPr="0056010E">
        <w:rPr>
          <w:lang w:val="en-US"/>
        </w:rPr>
        <w:instrText xml:space="preserve"> HYPERLINK "https://www.lflegal.com/2021/11/overlay-legal-update/" </w:instrText>
      </w:r>
      <w:r w:rsidR="00000000">
        <w:fldChar w:fldCharType="separate"/>
      </w:r>
      <w:r w:rsidRPr="00B034FF">
        <w:rPr>
          <w:rStyle w:val="Lienhypertexte"/>
          <w:b/>
          <w:bCs/>
          <w:lang w:val="en-GB"/>
        </w:rPr>
        <w:t>Legal Update: Accessibility Overlay Edition – Law Office of Lainey Feingold (lflegal.com)</w:t>
      </w:r>
      <w:r w:rsidR="00000000">
        <w:rPr>
          <w:rStyle w:val="Lienhypertexte"/>
          <w:b/>
          <w:bCs/>
          <w:lang w:val="en-GB"/>
        </w:rPr>
        <w:fldChar w:fldCharType="end"/>
      </w:r>
    </w:p>
    <w:p w14:paraId="676473E4" w14:textId="4C8845FE" w:rsidR="00E36F95" w:rsidRDefault="006F0E63" w:rsidP="004B37F7">
      <w:r>
        <w:t xml:space="preserve">De fait, il est clair, en droit français comme en droit américain, qu’une exception doit être interprétée de la manière la plus stricte possible. </w:t>
      </w:r>
      <w:r w:rsidR="00E36F95">
        <w:t>Tel doit être le cas de l’aménagement raisonnable, qui constitue</w:t>
      </w:r>
      <w:r w:rsidR="00F423FF">
        <w:t xml:space="preserve"> l’exception </w:t>
      </w:r>
      <w:r w:rsidR="007A0CEF">
        <w:t>au principe</w:t>
      </w:r>
      <w:r w:rsidR="00F423FF">
        <w:t xml:space="preserve"> d’accessibilité</w:t>
      </w:r>
      <w:r w:rsidR="007A0CEF">
        <w:t xml:space="preserve"> numérique</w:t>
      </w:r>
      <w:r w:rsidR="009F3F30">
        <w:t xml:space="preserve"> des services de communication au public en ligne</w:t>
      </w:r>
      <w:r w:rsidR="007A0CEF">
        <w:t>.</w:t>
      </w:r>
    </w:p>
    <w:p w14:paraId="1FD5804D" w14:textId="17432F5C" w:rsidR="00C647D0" w:rsidRDefault="00C647D0" w:rsidP="00C647D0">
      <w:r>
        <w:t>Ainsi, cette exception bénéficie aux éditeurs de services de communication au public en ligne</w:t>
      </w:r>
      <w:r w:rsidR="009569CB">
        <w:t xml:space="preserve"> (à charge pour eux de démontrer</w:t>
      </w:r>
      <w:r w:rsidR="00CA3A68">
        <w:t xml:space="preserve"> l</w:t>
      </w:r>
      <w:r w:rsidR="00531E59">
        <w:t>e caractère disproportionné de l’aménagement à mettre en œuvre</w:t>
      </w:r>
      <w:r w:rsidR="00AA17FB">
        <w:t xml:space="preserve"> au regard de l’annexe VI de la Directive de 2019</w:t>
      </w:r>
      <w:r w:rsidR="00531E59">
        <w:t>)</w:t>
      </w:r>
      <w:r>
        <w:t>, et non aux éditeurs de solutions de contournement.</w:t>
      </w:r>
    </w:p>
    <w:p w14:paraId="5CA7BBB9" w14:textId="59BBE22D" w:rsidR="00C647D0" w:rsidRDefault="00C647D0" w:rsidP="00C647D0">
      <w:r>
        <w:t>Pourtant, c’est sur ce fondement que FACIL’ITI tente de se placer en assimilant l’accessibilité au confort.</w:t>
      </w:r>
      <w:r w:rsidR="005502F5">
        <w:t xml:space="preserve"> Au soutien de cette affirmation, elle ne fait cependant référence à aucun critère </w:t>
      </w:r>
      <w:r w:rsidR="008B09DD">
        <w:t>de l’annexe VI de la Directive de 2019 permettant d’évaluer l’aménagement raisonnable.</w:t>
      </w:r>
    </w:p>
    <w:p w14:paraId="7B45B5A3" w14:textId="3F28B34E" w:rsidR="00C24FC7" w:rsidRDefault="00816D02" w:rsidP="004B37F7">
      <w:r>
        <w:lastRenderedPageBreak/>
        <w:t>En l’espèce</w:t>
      </w:r>
      <w:r w:rsidR="006F0E63">
        <w:t xml:space="preserve">, considérer qu’une </w:t>
      </w:r>
      <w:r w:rsidR="006E1317">
        <w:t>surcouche, telle que FACIL’ITI, permettrait de s’affranchir des règles de l’accessibilité numérique</w:t>
      </w:r>
      <w:r w:rsidR="00ED0023">
        <w:t xml:space="preserve"> alors que le service de communication au public en ligne concerné demeure inaccessible à certains utilisateurs</w:t>
      </w:r>
      <w:r w:rsidR="00DB6461">
        <w:t xml:space="preserve"> comme l’admet d’ailleurs FACIL’ITI</w:t>
      </w:r>
      <w:r w:rsidR="00C24FC7">
        <w:t> :</w:t>
      </w:r>
    </w:p>
    <w:p w14:paraId="0C2A8D74" w14:textId="4131B133" w:rsidR="00B81B83" w:rsidRDefault="0024597A" w:rsidP="00C24FC7">
      <w:pPr>
        <w:pStyle w:val="Paragraphedeliste"/>
        <w:numPr>
          <w:ilvl w:val="0"/>
          <w:numId w:val="7"/>
        </w:numPr>
      </w:pPr>
      <w:r>
        <w:t xml:space="preserve">Serait contraire </w:t>
      </w:r>
      <w:r w:rsidR="006A7B3F">
        <w:t xml:space="preserve">à la Directive de 2019 et </w:t>
      </w:r>
      <w:r>
        <w:t>au</w:t>
      </w:r>
      <w:r w:rsidR="002B127A">
        <w:t xml:space="preserve"> </w:t>
      </w:r>
      <w:proofErr w:type="spellStart"/>
      <w:r w:rsidR="002B127A">
        <w:t>RGAA</w:t>
      </w:r>
      <w:proofErr w:type="spellEnd"/>
      <w:r w:rsidR="002B127A">
        <w:t xml:space="preserve"> qui encadre</w:t>
      </w:r>
      <w:r w:rsidR="006A7B3F">
        <w:t>nt</w:t>
      </w:r>
      <w:r w:rsidR="002B127A">
        <w:t xml:space="preserve"> </w:t>
      </w:r>
      <w:r w:rsidR="00B81B83">
        <w:t>l’exception d’</w:t>
      </w:r>
      <w:r w:rsidR="006937EA">
        <w:t>aménagement</w:t>
      </w:r>
      <w:r w:rsidR="00B81B83">
        <w:t xml:space="preserve"> raisonnable ;</w:t>
      </w:r>
    </w:p>
    <w:p w14:paraId="7E9383E2" w14:textId="53F57F89" w:rsidR="006F0E63" w:rsidRDefault="00C24FC7" w:rsidP="00C24FC7">
      <w:pPr>
        <w:pStyle w:val="Paragraphedeliste"/>
        <w:numPr>
          <w:ilvl w:val="0"/>
          <w:numId w:val="7"/>
        </w:numPr>
      </w:pPr>
      <w:r>
        <w:t xml:space="preserve">Mais surtout, </w:t>
      </w:r>
      <w:r w:rsidR="00D618EC">
        <w:t>revien</w:t>
      </w:r>
      <w:r w:rsidR="009F3F30">
        <w:t>drai</w:t>
      </w:r>
      <w:r w:rsidR="00D618EC">
        <w:t>t à priver les règles d’accessibilité numérique de toute efficacité.</w:t>
      </w:r>
    </w:p>
    <w:p w14:paraId="63EA1C51" w14:textId="603C4044" w:rsidR="007D7B49" w:rsidRDefault="007D7B49" w:rsidP="007D7B49">
      <w:r>
        <w:t>Dans l’esprit de FACIL’ITI, l’aménagement raisonnable n’est plus une exception, mais une excuse pour ne pas appliquer la loi.</w:t>
      </w:r>
    </w:p>
    <w:p w14:paraId="31B8487F" w14:textId="2D1B2CB2" w:rsidR="00482A82" w:rsidRPr="004B37F7" w:rsidRDefault="00482A82" w:rsidP="00347CD3">
      <w:r>
        <w:t>Dans ces conditions, aucun acte de dénigrement ne saurait être reproché à KOENA, d’autant qu’elle</w:t>
      </w:r>
      <w:r w:rsidR="00EF06CA">
        <w:t xml:space="preserve"> a toujours fait preuve </w:t>
      </w:r>
      <w:r w:rsidR="00AF7D6B">
        <w:t>d’un discours mesuré</w:t>
      </w:r>
      <w:r>
        <w:t>.</w:t>
      </w:r>
    </w:p>
    <w:p w14:paraId="615D1BC5" w14:textId="251614CB" w:rsidR="008369B9" w:rsidRDefault="008369B9" w:rsidP="00AF51F1">
      <w:pPr>
        <w:pStyle w:val="Titre3"/>
      </w:pPr>
      <w:bookmarkStart w:id="23" w:name="_Toc114209203"/>
      <w:r w:rsidRPr="008369B9">
        <w:t>Sur l’absence de caractérisation de dénigrement</w:t>
      </w:r>
      <w:bookmarkEnd w:id="23"/>
      <w:r w:rsidRPr="008369B9">
        <w:t xml:space="preserve"> </w:t>
      </w:r>
    </w:p>
    <w:p w14:paraId="3BCCEC52" w14:textId="692D679B" w:rsidR="00336271" w:rsidRDefault="000256C3" w:rsidP="003B7279">
      <w:r>
        <w:t xml:space="preserve">FACIL’ITI </w:t>
      </w:r>
      <w:r w:rsidR="00C3356B">
        <w:t xml:space="preserve">s’autorise </w:t>
      </w:r>
      <w:r w:rsidR="00132C7C">
        <w:t xml:space="preserve">à </w:t>
      </w:r>
      <w:r>
        <w:t>se présenter comme une solution d’accessibilité</w:t>
      </w:r>
      <w:r w:rsidR="00132C7C">
        <w:t xml:space="preserve"> et prétend interdire à KOENA de dire le contraire.</w:t>
      </w:r>
    </w:p>
    <w:p w14:paraId="1FC5927C" w14:textId="6CC0CFB4" w:rsidR="002673DB" w:rsidRDefault="00587922" w:rsidP="003B7279">
      <w:r>
        <w:t xml:space="preserve">Le paradoxe est </w:t>
      </w:r>
      <w:r w:rsidR="002673DB">
        <w:t xml:space="preserve">aussi audacieux que </w:t>
      </w:r>
      <w:r>
        <w:t>saisissant</w:t>
      </w:r>
      <w:r w:rsidR="004B3D9B">
        <w:t>.</w:t>
      </w:r>
      <w:r w:rsidR="002544DE">
        <w:t xml:space="preserve"> </w:t>
      </w:r>
      <w:r w:rsidR="00F80DA0">
        <w:t>À suivre cette position, l</w:t>
      </w:r>
      <w:r w:rsidR="002544DE">
        <w:t>’</w:t>
      </w:r>
      <w:r w:rsidR="009412A6">
        <w:t>étalage</w:t>
      </w:r>
      <w:r w:rsidR="002544DE">
        <w:t xml:space="preserve"> de bons sentiments devrait prévaloir sur </w:t>
      </w:r>
      <w:r w:rsidR="00877C26">
        <w:t>toute autre considération</w:t>
      </w:r>
      <w:r w:rsidR="005D40E5">
        <w:t>.</w:t>
      </w:r>
    </w:p>
    <w:p w14:paraId="7B117EAC" w14:textId="6B26E6A3" w:rsidR="00E6414E" w:rsidRDefault="00E6414E" w:rsidP="003B7279">
      <w:r>
        <w:t xml:space="preserve">En tout état de cause, la responsabilité de KOENA à raison de ses agissements en rapport avec la solution de </w:t>
      </w:r>
      <w:r w:rsidR="00FF505D">
        <w:t xml:space="preserve">FACIL’ITI </w:t>
      </w:r>
      <w:r w:rsidR="002F022A">
        <w:t>n</w:t>
      </w:r>
      <w:r w:rsidR="00FF505D">
        <w:t>e saurait être engagée</w:t>
      </w:r>
      <w:r w:rsidR="002F022A">
        <w:t xml:space="preserve"> sur le fondement du dénigrement</w:t>
      </w:r>
      <w:r w:rsidR="00FF505D">
        <w:t>.</w:t>
      </w:r>
    </w:p>
    <w:p w14:paraId="5FDADF46" w14:textId="3018A05D" w:rsidR="00A67A4D" w:rsidRDefault="0030722A" w:rsidP="003B7279">
      <w:r>
        <w:t>L</w:t>
      </w:r>
      <w:r w:rsidR="09CE5CBE" w:rsidRPr="000B4453">
        <w:t>e dénigrement, au sens de la jurisprudence</w:t>
      </w:r>
      <w:r w:rsidR="00357FB6" w:rsidRPr="00597551">
        <w:rPr>
          <w:vertAlign w:val="superscript"/>
        </w:rPr>
        <w:footnoteReference w:id="24"/>
      </w:r>
      <w:r w:rsidR="09CE5CBE" w:rsidRPr="000B4453">
        <w:t xml:space="preserve"> </w:t>
      </w:r>
      <w:r w:rsidR="49730DE0" w:rsidRPr="000B4453">
        <w:t>de la chambre commerciale de la Cour de cassation, est la « </w:t>
      </w:r>
      <w:r w:rsidR="49730DE0" w:rsidRPr="33238AFA">
        <w:rPr>
          <w:i/>
          <w:iCs/>
        </w:rPr>
        <w:t>divulgation d’une information de nature à jeter le discrédit sur un concurrent</w:t>
      </w:r>
      <w:r w:rsidR="49730DE0" w:rsidRPr="000B4453">
        <w:t> ».</w:t>
      </w:r>
    </w:p>
    <w:p w14:paraId="51E695F7" w14:textId="64655A39" w:rsidR="001C433C" w:rsidRDefault="001C433C" w:rsidP="003B7279">
      <w:r>
        <w:t xml:space="preserve">La Cour d’appel de Paris adopte, depuis quelques années, une définition </w:t>
      </w:r>
      <w:r w:rsidR="00252588">
        <w:t>plus détaillée</w:t>
      </w:r>
      <w:r w:rsidR="008005BD">
        <w:rPr>
          <w:rStyle w:val="Appelnotedebasdep"/>
        </w:rPr>
        <w:footnoteReference w:id="25"/>
      </w:r>
      <w:r w:rsidR="00252588">
        <w:t> :</w:t>
      </w:r>
    </w:p>
    <w:p w14:paraId="637BC8FA" w14:textId="654E614B" w:rsidR="00252588" w:rsidRPr="000B4453" w:rsidRDefault="008240FB" w:rsidP="003B7279">
      <w:pPr>
        <w:ind w:left="708"/>
      </w:pPr>
      <w:r>
        <w:t>« </w:t>
      </w:r>
      <w:r w:rsidRPr="0052724D">
        <w:rPr>
          <w:i/>
          <w:iCs/>
        </w:rPr>
        <w:t>Le dénigrement consiste à jeter publiquement le discrédit sur une personne, un produit ou un service identifié et se distingue de la critique admissible dans la mesure où il émane d'un acteur économique qui cherche à bénéficier d'un avantage concurrentiel en jetant le discrédit sur son concurrent ou sur les produits de ce dernier</w:t>
      </w:r>
      <w:r>
        <w:t> »</w:t>
      </w:r>
      <w:r w:rsidRPr="008240FB">
        <w:t>.</w:t>
      </w:r>
    </w:p>
    <w:p w14:paraId="1B509DD4" w14:textId="548709DF" w:rsidR="005A7DC4" w:rsidRDefault="005A7DC4" w:rsidP="003B7279">
      <w:r>
        <w:t xml:space="preserve">Le message </w:t>
      </w:r>
      <w:r w:rsidR="00783B5E">
        <w:t xml:space="preserve">qualifié de dénigrant doit, dès lors, </w:t>
      </w:r>
      <w:r w:rsidR="00301FFB">
        <w:t>démontrer l’intention malveillante de son auteur</w:t>
      </w:r>
      <w:r w:rsidR="00C4345F">
        <w:t> ; à défaut d’une telle intention, quel que puisse être l’avantage concurrentiel obtenu par l’éditeur du message</w:t>
      </w:r>
      <w:r w:rsidR="0019035E">
        <w:t xml:space="preserve"> incriminé, sa responsabilité ne peut être recherchée</w:t>
      </w:r>
      <w:r w:rsidR="00B551DA">
        <w:rPr>
          <w:rStyle w:val="Appelnotedebasdep"/>
        </w:rPr>
        <w:footnoteReference w:id="26"/>
      </w:r>
      <w:r>
        <w:t>.</w:t>
      </w:r>
    </w:p>
    <w:p w14:paraId="64DFD87B" w14:textId="39AF760D" w:rsidR="007C41F5" w:rsidRDefault="00A67A4D" w:rsidP="003B7279">
      <w:r w:rsidRPr="000B4453">
        <w:t xml:space="preserve">Aussi, à l’aune de </w:t>
      </w:r>
      <w:r w:rsidR="7AEB116B" w:rsidRPr="000B4453">
        <w:t>cette</w:t>
      </w:r>
      <w:r w:rsidRPr="000B4453">
        <w:t xml:space="preserve"> définition, il apparait que le dénigrement se caractérise par la démonstration et la mise en exergue exhaustive d’un message de nature à jeter le discrédit sur </w:t>
      </w:r>
      <w:r w:rsidR="00861EF3">
        <w:t xml:space="preserve">les produits </w:t>
      </w:r>
      <w:r w:rsidR="00EE4599">
        <w:t xml:space="preserve">ou les services </w:t>
      </w:r>
      <w:r w:rsidR="00861EF3">
        <w:t>d’</w:t>
      </w:r>
      <w:r w:rsidRPr="000B4453">
        <w:t>un concurrent</w:t>
      </w:r>
      <w:r w:rsidR="007C41F5" w:rsidRPr="000B4453">
        <w:t>, ledit dénigrement devant comporter un message critique.</w:t>
      </w:r>
      <w:r w:rsidR="00DB39F4">
        <w:t xml:space="preserve"> Autrement dit, le message argué de dénigrement doit comporter une opinion défavorable sur les produits ou les services d’un concurrent.</w:t>
      </w:r>
      <w:r w:rsidR="00A77468">
        <w:t xml:space="preserve"> S’il </w:t>
      </w:r>
      <w:r w:rsidR="0090039B">
        <w:t xml:space="preserve">porte sur la personne du concurrent, le message ne saurait être appréhendé selon </w:t>
      </w:r>
      <w:r w:rsidR="00793ECF">
        <w:t>le régime de responsabilité de droit commun</w:t>
      </w:r>
      <w:r w:rsidR="00D55792">
        <w:t>, mais bien sous celui – beaucoup plus restrictif – de l’article 29 de la loi du 29 juillet 1881.</w:t>
      </w:r>
    </w:p>
    <w:p w14:paraId="41B4FFF8" w14:textId="2D255BB5" w:rsidR="00A4784C" w:rsidRDefault="00A4784C" w:rsidP="003B7279">
      <w:proofErr w:type="spellStart"/>
      <w:r>
        <w:lastRenderedPageBreak/>
        <w:t>A</w:t>
      </w:r>
      <w:proofErr w:type="spellEnd"/>
      <w:r>
        <w:t xml:space="preserve"> supposer que la diffamation soit écartée par le Tribunal, celui-ci n</w:t>
      </w:r>
      <w:r w:rsidR="00EB73A2">
        <w:t xml:space="preserve">’en écartera pas moins </w:t>
      </w:r>
      <w:r w:rsidR="006209D1">
        <w:t xml:space="preserve">la qualification </w:t>
      </w:r>
      <w:r w:rsidR="00EB73A2">
        <w:t>de dénigrement.</w:t>
      </w:r>
    </w:p>
    <w:p w14:paraId="62E50F09" w14:textId="3627FC98" w:rsidR="009E111E" w:rsidRPr="000B4453" w:rsidRDefault="009E111E" w:rsidP="00347CD3">
      <w:pPr>
        <w:pStyle w:val="Titre4"/>
      </w:pPr>
      <w:bookmarkStart w:id="24" w:name="_Toc114209204"/>
      <w:r>
        <w:t>Sur le caractère objectif de la critique</w:t>
      </w:r>
      <w:bookmarkEnd w:id="24"/>
    </w:p>
    <w:p w14:paraId="3FC8D5D8" w14:textId="0D3BE7A1" w:rsidR="0094768D" w:rsidRPr="000B4453" w:rsidRDefault="0094768D" w:rsidP="003B7279">
      <w:r w:rsidRPr="000B4453">
        <w:t xml:space="preserve">Selon </w:t>
      </w:r>
      <w:r w:rsidR="005844A6">
        <w:t>FACIL’ITI</w:t>
      </w:r>
      <w:r w:rsidRPr="000B4453">
        <w:t xml:space="preserve">, les messages critiques constitutifs d’un dénigrement tiennent dans </w:t>
      </w:r>
      <w:r w:rsidR="00CF24D6">
        <w:t>le message de KOENA, décomposé en deux tweets pour des raisons techniques évidentes,</w:t>
      </w:r>
      <w:r w:rsidRPr="000B4453">
        <w:t xml:space="preserve"> en ce qu’ils jetteraient le discrédit sur la solution FACIL’ITI en</w:t>
      </w:r>
      <w:r w:rsidR="006204EB">
        <w:rPr>
          <w:rStyle w:val="Appelnotedebasdep"/>
        </w:rPr>
        <w:footnoteReference w:id="27"/>
      </w:r>
      <w:r w:rsidRPr="000B4453">
        <w:t> :</w:t>
      </w:r>
    </w:p>
    <w:p w14:paraId="067DE137" w14:textId="33CB4D74" w:rsidR="0094768D" w:rsidRPr="00AE2254" w:rsidRDefault="0094768D" w:rsidP="003B7279">
      <w:pPr>
        <w:pStyle w:val="Paragraphedeliste"/>
        <w:numPr>
          <w:ilvl w:val="0"/>
          <w:numId w:val="3"/>
        </w:numPr>
        <w:rPr>
          <w:i/>
          <w:iCs/>
        </w:rPr>
      </w:pPr>
      <w:r w:rsidRPr="000B4453">
        <w:t>« </w:t>
      </w:r>
      <w:r w:rsidRPr="00AE2254">
        <w:rPr>
          <w:i/>
          <w:iCs/>
        </w:rPr>
        <w:t>Qualifiant de mensonger l’offre d’emploi de FACIL’ITI, précisant que la solution FACIL’ITI propose une solution clé en main qui permet d’adapter l’affichage d’un site internet aux besoins de navigation des personnes en situation de handicap</w:t>
      </w:r>
      <w:r w:rsidR="3F725ADF" w:rsidRPr="00AE2254">
        <w:rPr>
          <w:i/>
          <w:iCs/>
        </w:rPr>
        <w:t xml:space="preserve"> ;</w:t>
      </w:r>
    </w:p>
    <w:p w14:paraId="2711CEA3" w14:textId="72FA9480" w:rsidR="0094768D" w:rsidRPr="000B4453" w:rsidRDefault="0094768D" w:rsidP="003B7279">
      <w:pPr>
        <w:pStyle w:val="Paragraphedeliste"/>
        <w:numPr>
          <w:ilvl w:val="0"/>
          <w:numId w:val="3"/>
        </w:numPr>
      </w:pPr>
      <w:r w:rsidRPr="00AE2254">
        <w:rPr>
          <w:i/>
          <w:iCs/>
        </w:rPr>
        <w:t>Remettant en cause l’utilité et l’efficacité de la solution FACIL’ITI, laquelle ne rendrait pas accessible les sites pour les personnes en situation de handicap.</w:t>
      </w:r>
      <w:r w:rsidRPr="000B4453">
        <w:t> »</w:t>
      </w:r>
    </w:p>
    <w:p w14:paraId="326FD08E" w14:textId="4E31B9CB" w:rsidR="008D6EB3" w:rsidRDefault="00C5603B" w:rsidP="00373647">
      <w:r>
        <w:t xml:space="preserve">Pour autant, FACIL’ITI ne démontre pas en quoi cette </w:t>
      </w:r>
      <w:r w:rsidR="00E34476">
        <w:t>communication de KOENA</w:t>
      </w:r>
      <w:r>
        <w:t xml:space="preserve"> serait</w:t>
      </w:r>
      <w:r w:rsidR="00E34476">
        <w:t xml:space="preserve"> malveillante</w:t>
      </w:r>
      <w:r w:rsidR="008D6EB3">
        <w:t xml:space="preserve"> ou inexacte</w:t>
      </w:r>
      <w:r w:rsidR="00E34476">
        <w:t>.</w:t>
      </w:r>
    </w:p>
    <w:p w14:paraId="6E31E6EF" w14:textId="092E4D5B" w:rsidR="00C5603B" w:rsidRDefault="00D631D7" w:rsidP="00373647">
      <w:r>
        <w:t>S’agissant d’une malveillance</w:t>
      </w:r>
      <w:r w:rsidR="00592961">
        <w:t xml:space="preserve">, contrairement à ce </w:t>
      </w:r>
      <w:r>
        <w:t xml:space="preserve">que FACIL’ITI </w:t>
      </w:r>
      <w:r w:rsidR="00592961">
        <w:t>affirme</w:t>
      </w:r>
      <w:r w:rsidR="00A9780D">
        <w:rPr>
          <w:rStyle w:val="Appelnotedebasdep"/>
        </w:rPr>
        <w:footnoteReference w:id="28"/>
      </w:r>
      <w:r w:rsidR="00592961">
        <w:t>, ce n’est pas la solution de FACIL’ITI qui a été qualifiée de mensongère, mais simplement les messages qu’elle postait à son sujet.</w:t>
      </w:r>
    </w:p>
    <w:p w14:paraId="4F71B140" w14:textId="620B7F41" w:rsidR="004B18E3" w:rsidRPr="000A0AA4" w:rsidRDefault="004B18E3" w:rsidP="0077410B">
      <w:pPr>
        <w:jc w:val="right"/>
        <w:rPr>
          <w:b/>
          <w:bCs/>
        </w:rPr>
      </w:pPr>
      <w:r w:rsidRPr="000A0AA4">
        <w:rPr>
          <w:b/>
          <w:bCs/>
        </w:rPr>
        <w:t>(Cf. Pièce adverse N° 9</w:t>
      </w:r>
      <w:r w:rsidR="000A0AA4" w:rsidRPr="000A0AA4">
        <w:rPr>
          <w:b/>
          <w:bCs/>
        </w:rPr>
        <w:t>)</w:t>
      </w:r>
    </w:p>
    <w:p w14:paraId="148C5A98" w14:textId="6027F1F1" w:rsidR="00996767" w:rsidRDefault="008E5EED" w:rsidP="00373647">
      <w:proofErr w:type="spellStart"/>
      <w:r>
        <w:t>A</w:t>
      </w:r>
      <w:proofErr w:type="spellEnd"/>
      <w:r>
        <w:t xml:space="preserve"> supposer même que le qualificatif de </w:t>
      </w:r>
      <w:r w:rsidR="00996767">
        <w:t>« menson</w:t>
      </w:r>
      <w:r>
        <w:t xml:space="preserve">ger » </w:t>
      </w:r>
      <w:r w:rsidR="00D56F97">
        <w:t xml:space="preserve">s’applique à la solution de FACIL’ITI, celui-ci </w:t>
      </w:r>
      <w:r w:rsidR="00E24633">
        <w:t>n’a rien de dénigrant en l’espèce.</w:t>
      </w:r>
    </w:p>
    <w:p w14:paraId="6F328D37" w14:textId="0636167D" w:rsidR="0004693B" w:rsidRDefault="0004693B" w:rsidP="00347CD3">
      <w:pPr>
        <w:pStyle w:val="Titre5"/>
      </w:pPr>
      <w:r>
        <w:t>Sur le caractère mesuré de la critique de KOENA</w:t>
      </w:r>
    </w:p>
    <w:p w14:paraId="5C360697" w14:textId="4A9D6B33" w:rsidR="00D74CD5" w:rsidRDefault="006E26D2" w:rsidP="00373647">
      <w:r>
        <w:t>De fait</w:t>
      </w:r>
      <w:r w:rsidR="00853A66">
        <w:t>, si</w:t>
      </w:r>
      <w:r w:rsidR="42A2BA51" w:rsidRPr="000B4453">
        <w:t xml:space="preserve"> la société KOENA</w:t>
      </w:r>
      <w:r w:rsidR="04E27B62" w:rsidRPr="000B4453">
        <w:t xml:space="preserve"> a </w:t>
      </w:r>
      <w:r w:rsidR="7FB6ADBE" w:rsidRPr="000B4453">
        <w:t>bien affirmé</w:t>
      </w:r>
      <w:r w:rsidR="2EA646CF" w:rsidRPr="000B4453">
        <w:t xml:space="preserve"> que FACIL’ITI ne </w:t>
      </w:r>
      <w:r w:rsidR="2F2CB8A0" w:rsidRPr="000B4453">
        <w:t>pouvait objectivement pas rendre</w:t>
      </w:r>
      <w:r w:rsidR="2EA646CF" w:rsidRPr="000B4453">
        <w:t xml:space="preserve"> accessible des formulaires, images cliquables ou autres obstacles rencontrés par les internautes, </w:t>
      </w:r>
      <w:r w:rsidR="0D81E396" w:rsidRPr="000B4453">
        <w:t>cette affirmation</w:t>
      </w:r>
      <w:r w:rsidR="5822541A" w:rsidRPr="000B4453">
        <w:t xml:space="preserve"> entre dans le champ de la critique mesurée, </w:t>
      </w:r>
      <w:r w:rsidR="575EC95B" w:rsidRPr="000B4453">
        <w:t>et</w:t>
      </w:r>
      <w:r w:rsidR="5822541A" w:rsidRPr="000B4453">
        <w:t xml:space="preserve"> dans le cadre de la libre critique autorisée entres concurrents</w:t>
      </w:r>
      <w:r w:rsidR="00E4D534" w:rsidRPr="000B4453">
        <w:t>. En effet, cette libre critique autorisée entre concurrents est permise selon la jurisprudence</w:t>
      </w:r>
      <w:r w:rsidR="55E16F42" w:rsidRPr="000B4453">
        <w:t xml:space="preserve"> lorsqu’elle est objective, neutre et justifiée</w:t>
      </w:r>
      <w:r w:rsidR="00E45194" w:rsidRPr="00514769">
        <w:rPr>
          <w:vertAlign w:val="superscript"/>
        </w:rPr>
        <w:footnoteReference w:id="29"/>
      </w:r>
      <w:r w:rsidR="55E16F42" w:rsidRPr="000B4453">
        <w:t>.</w:t>
      </w:r>
      <w:r w:rsidR="00594BD0">
        <w:t xml:space="preserve"> </w:t>
      </w:r>
    </w:p>
    <w:p w14:paraId="616C7877" w14:textId="51831A00" w:rsidR="00E45194" w:rsidRDefault="00790925" w:rsidP="00373647">
      <w:r>
        <w:t>La critique</w:t>
      </w:r>
      <w:r w:rsidR="006B69D8">
        <w:t xml:space="preserve"> faite par KOENA</w:t>
      </w:r>
      <w:r>
        <w:t xml:space="preserve"> est à ce point objective que FACIL’ITI </w:t>
      </w:r>
      <w:r w:rsidR="00012576">
        <w:t>n’a jamais contesté</w:t>
      </w:r>
      <w:r w:rsidR="006B69D8">
        <w:t xml:space="preserve"> que sa solution ne répond pas aux standards de l’accessibilité numérique ; en d’autres termes, la solution de FACIL’ITI n’est pas, de son propre aveu, une solution d’accessibilité</w:t>
      </w:r>
      <w:r w:rsidR="00BA4582">
        <w:t>, comme l’</w:t>
      </w:r>
      <w:r w:rsidR="001D2FCC">
        <w:t>a affirmé KOENA</w:t>
      </w:r>
      <w:r w:rsidR="003F6418">
        <w:t>, mais bien une solution de confort de navigation</w:t>
      </w:r>
      <w:r>
        <w:t>.</w:t>
      </w:r>
    </w:p>
    <w:p w14:paraId="76F8CFAF" w14:textId="6A9A5E08" w:rsidR="00AF1963" w:rsidRDefault="00AF1963" w:rsidP="00347CD3">
      <w:pPr>
        <w:pStyle w:val="Titre5"/>
      </w:pPr>
      <w:r>
        <w:t xml:space="preserve">Sur </w:t>
      </w:r>
      <w:r w:rsidR="00AE316B">
        <w:t>l’accessibilité partielle proposée par FACIL’ITI</w:t>
      </w:r>
    </w:p>
    <w:p w14:paraId="5B2599CE" w14:textId="0B64BFA2" w:rsidR="00AE316B" w:rsidRDefault="00EC3768" w:rsidP="00373647">
      <w:r>
        <w:t>On ne peut non plus considérer que FACIL’ITI serait une « </w:t>
      </w:r>
      <w:r w:rsidRPr="00754645">
        <w:rPr>
          <w:i/>
          <w:iCs/>
        </w:rPr>
        <w:t>alternative à l’accessibilité réglementaire</w:t>
      </w:r>
      <w:r>
        <w:t> »</w:t>
      </w:r>
      <w:r w:rsidR="00AA31CB">
        <w:t>.</w:t>
      </w:r>
      <w:r w:rsidR="0075024B">
        <w:t xml:space="preserve"> En effet, une alternative consiste à fournir un niveau </w:t>
      </w:r>
      <w:r w:rsidR="00F51141">
        <w:t xml:space="preserve">d’accès </w:t>
      </w:r>
      <w:r w:rsidR="0075024B">
        <w:t>équivalent</w:t>
      </w:r>
      <w:r w:rsidR="00F51141">
        <w:t xml:space="preserve"> à </w:t>
      </w:r>
      <w:r w:rsidR="00F36E7C">
        <w:t>une information ou une fonctionnalité</w:t>
      </w:r>
      <w:r w:rsidR="19CBD17C">
        <w:t xml:space="preserve">, pour un même </w:t>
      </w:r>
      <w:r w:rsidR="743E5C69">
        <w:t>public</w:t>
      </w:r>
      <w:r w:rsidR="00F36E7C">
        <w:t xml:space="preserve">. Par exemple, </w:t>
      </w:r>
      <w:r w:rsidR="002C7B58">
        <w:t xml:space="preserve">un podcast </w:t>
      </w:r>
      <w:r w:rsidR="009F16AD">
        <w:t xml:space="preserve">n’est pas accessible aux personnes sourdes ; un texte qui reprend ce qui </w:t>
      </w:r>
      <w:r w:rsidR="00013EFB">
        <w:t>est dit dans le podcast constitue alors une alternative</w:t>
      </w:r>
      <w:r w:rsidR="00FC6C18">
        <w:t xml:space="preserve"> permettant d’accéder aux mêmes informations</w:t>
      </w:r>
      <w:r w:rsidR="25420D61">
        <w:t xml:space="preserve"> pour ces personnes sourdes</w:t>
      </w:r>
      <w:r w:rsidR="00FC6C18">
        <w:t>.</w:t>
      </w:r>
    </w:p>
    <w:p w14:paraId="6D234C01" w14:textId="740767CA" w:rsidR="00EC3768" w:rsidRDefault="00D918F4" w:rsidP="00373647">
      <w:r>
        <w:lastRenderedPageBreak/>
        <w:t xml:space="preserve">Or, </w:t>
      </w:r>
      <w:r w:rsidR="00FC5D7E">
        <w:t>tous les éléments inaccessibles d’un</w:t>
      </w:r>
      <w:r w:rsidR="001537EE">
        <w:t xml:space="preserve"> </w:t>
      </w:r>
      <w:r w:rsidR="00FC5D7E">
        <w:t xml:space="preserve">site Internet </w:t>
      </w:r>
      <w:r w:rsidR="001537EE">
        <w:t xml:space="preserve">ne sont pas rendus accessibles au travers de la seule installation </w:t>
      </w:r>
      <w:r w:rsidR="009F06C5">
        <w:t>de la solution de FACIL’ITI sur ce site.</w:t>
      </w:r>
    </w:p>
    <w:p w14:paraId="4BD72127" w14:textId="464524DF" w:rsidR="000213D7" w:rsidRDefault="000213D7" w:rsidP="00373647">
      <w:r>
        <w:t xml:space="preserve">Il est donc faux d’affirmer que </w:t>
      </w:r>
      <w:r w:rsidR="00116C12">
        <w:t xml:space="preserve">FACIL’ITI permet </w:t>
      </w:r>
      <w:r w:rsidR="00E41C46">
        <w:t xml:space="preserve">« </w:t>
      </w:r>
      <w:r w:rsidR="00E41C46">
        <w:rPr>
          <w:i/>
        </w:rPr>
        <w:t>d’accéder à des contenus ou fonctionnalités équivalentes</w:t>
      </w:r>
      <w:r w:rsidR="00E41C46">
        <w:t xml:space="preserve"> », qui plus est « </w:t>
      </w:r>
      <w:r w:rsidR="00E41C46" w:rsidRPr="00347CD3">
        <w:rPr>
          <w:i/>
          <w:iCs/>
        </w:rPr>
        <w:t>pour un coût proportionn</w:t>
      </w:r>
      <w:r w:rsidR="009E5902" w:rsidRPr="00347CD3">
        <w:rPr>
          <w:i/>
          <w:iCs/>
        </w:rPr>
        <w:t>é</w:t>
      </w:r>
      <w:r w:rsidR="009E5902">
        <w:t> »</w:t>
      </w:r>
      <w:r w:rsidR="00594E80">
        <w:rPr>
          <w:rStyle w:val="Appelnotedebasdep"/>
        </w:rPr>
        <w:footnoteReference w:id="30"/>
      </w:r>
      <w:r w:rsidR="009E5902">
        <w:t>.</w:t>
      </w:r>
    </w:p>
    <w:p w14:paraId="1AAF0324" w14:textId="5A25ADCA" w:rsidR="007D33CF" w:rsidRDefault="00F50EF1" w:rsidP="00373647">
      <w:r>
        <w:t>Quant à dire que la solution de FACIL’ITI serait</w:t>
      </w:r>
      <w:r w:rsidR="00780338">
        <w:t xml:space="preserve"> « </w:t>
      </w:r>
      <w:r w:rsidR="00780338" w:rsidRPr="00347CD3">
        <w:rPr>
          <w:i/>
          <w:iCs/>
        </w:rPr>
        <w:t>complémentaire</w:t>
      </w:r>
      <w:r w:rsidR="00780338">
        <w:t> », cela signifie</w:t>
      </w:r>
      <w:r w:rsidR="00947D22">
        <w:t>rait</w:t>
      </w:r>
      <w:r w:rsidR="00780338">
        <w:t xml:space="preserve"> qu’elle </w:t>
      </w:r>
      <w:r w:rsidR="00492725">
        <w:t>vien</w:t>
      </w:r>
      <w:r w:rsidR="00947D22">
        <w:t>drai</w:t>
      </w:r>
      <w:r w:rsidR="00492725">
        <w:t xml:space="preserve">t s’ajouter aux critères du </w:t>
      </w:r>
      <w:proofErr w:type="spellStart"/>
      <w:r w:rsidR="00492725">
        <w:t>RGAA</w:t>
      </w:r>
      <w:proofErr w:type="spellEnd"/>
      <w:r w:rsidR="00492725">
        <w:t xml:space="preserve"> mis en œuvre par KOENA, de sorte qu’à nouveau, l</w:t>
      </w:r>
      <w:r w:rsidR="00CD294C">
        <w:t xml:space="preserve">a critique faite par cette dernière </w:t>
      </w:r>
      <w:r w:rsidR="00B35F14">
        <w:t>n’avait</w:t>
      </w:r>
      <w:r w:rsidR="00CD294C">
        <w:t xml:space="preserve"> rien de malveillant mais soulignait une vérité.</w:t>
      </w:r>
    </w:p>
    <w:p w14:paraId="5B4C22C8" w14:textId="681EF89F" w:rsidR="00DC1A62" w:rsidRDefault="00D65B23" w:rsidP="00373647">
      <w:r>
        <w:t>L</w:t>
      </w:r>
      <w:r w:rsidR="00DC1A62">
        <w:t xml:space="preserve">a seule application bête et méchante des textes relatifs à l’accessibilité numérique </w:t>
      </w:r>
      <w:r w:rsidR="00460089">
        <w:t xml:space="preserve">conduit à exclure que </w:t>
      </w:r>
      <w:r w:rsidR="00DC1A62">
        <w:t xml:space="preserve">la solution de FACIL’ITI </w:t>
      </w:r>
      <w:r w:rsidR="00870522">
        <w:t xml:space="preserve">satisfasse aux critères </w:t>
      </w:r>
      <w:r w:rsidR="005335E9">
        <w:t>qu’ils posent.</w:t>
      </w:r>
      <w:r w:rsidR="00406933">
        <w:t xml:space="preserve"> En cela, FACIL’ITI n’explique pas en quoi sa solution répondrait aux quatre critères </w:t>
      </w:r>
      <w:r w:rsidR="0034424C">
        <w:t xml:space="preserve">de </w:t>
      </w:r>
      <w:r w:rsidR="009A2D9C" w:rsidRPr="004867C0">
        <w:rPr>
          <w:i/>
          <w:iCs/>
        </w:rPr>
        <w:t>perceptib</w:t>
      </w:r>
      <w:r w:rsidR="009A2D9C">
        <w:rPr>
          <w:i/>
          <w:iCs/>
        </w:rPr>
        <w:t>ilité</w:t>
      </w:r>
      <w:r w:rsidR="009A2D9C" w:rsidRPr="004867C0">
        <w:rPr>
          <w:i/>
          <w:iCs/>
        </w:rPr>
        <w:t xml:space="preserve">, </w:t>
      </w:r>
      <w:r w:rsidR="009A2D9C">
        <w:rPr>
          <w:i/>
          <w:iCs/>
        </w:rPr>
        <w:t>d’</w:t>
      </w:r>
      <w:r w:rsidR="009A2D9C" w:rsidRPr="004867C0">
        <w:rPr>
          <w:i/>
          <w:iCs/>
        </w:rPr>
        <w:t>utilisab</w:t>
      </w:r>
      <w:r w:rsidR="009A2D9C">
        <w:rPr>
          <w:i/>
          <w:iCs/>
        </w:rPr>
        <w:t>ilité</w:t>
      </w:r>
      <w:r w:rsidR="009A2D9C" w:rsidRPr="004867C0">
        <w:rPr>
          <w:i/>
          <w:iCs/>
        </w:rPr>
        <w:t xml:space="preserve">, </w:t>
      </w:r>
      <w:r w:rsidR="009A2D9C">
        <w:rPr>
          <w:i/>
          <w:iCs/>
        </w:rPr>
        <w:t>de compréhensibilité</w:t>
      </w:r>
      <w:r w:rsidR="009A2D9C" w:rsidRPr="004867C0">
        <w:rPr>
          <w:i/>
          <w:iCs/>
        </w:rPr>
        <w:t xml:space="preserve"> et </w:t>
      </w:r>
      <w:r w:rsidR="009A2D9C">
        <w:rPr>
          <w:i/>
          <w:iCs/>
        </w:rPr>
        <w:t xml:space="preserve">de </w:t>
      </w:r>
      <w:r w:rsidR="0034424C">
        <w:t xml:space="preserve">robustesse </w:t>
      </w:r>
      <w:r w:rsidR="007F6297">
        <w:t xml:space="preserve">prévus par </w:t>
      </w:r>
      <w:r w:rsidR="003B5698">
        <w:t>l’ensemble des normes d’accessibilité</w:t>
      </w:r>
      <w:r w:rsidR="007F6297">
        <w:t>.</w:t>
      </w:r>
    </w:p>
    <w:p w14:paraId="054583BA" w14:textId="60F4C831" w:rsidR="00B45352" w:rsidRDefault="00B45352" w:rsidP="00373647">
      <w:r>
        <w:t xml:space="preserve">Pourtant, en application des Directives, il appartient à FACIL’ITI de démontrer en quoi sa solution </w:t>
      </w:r>
      <w:r w:rsidR="009A10C0">
        <w:t>offr</w:t>
      </w:r>
      <w:r w:rsidR="00D87B5F">
        <w:t>irait</w:t>
      </w:r>
      <w:r w:rsidR="009A10C0">
        <w:t xml:space="preserve"> un niveau d’accessibilité satisfaisant au sens des textes communautaires et français.</w:t>
      </w:r>
      <w:r w:rsidR="00225D47">
        <w:t xml:space="preserve"> FACIL’ITI en est bien évidemment incapable, puisque sa solution </w:t>
      </w:r>
      <w:r w:rsidR="77AE4784">
        <w:t>reste inaccessible</w:t>
      </w:r>
      <w:r w:rsidR="00225D47">
        <w:t xml:space="preserve">, </w:t>
      </w:r>
      <w:r w:rsidR="002B0EF2">
        <w:t>soit à certains éléments, soit à certains handicaps.</w:t>
      </w:r>
    </w:p>
    <w:p w14:paraId="17E667FC" w14:textId="2C6DE251" w:rsidR="0094778E" w:rsidRDefault="00E76C58" w:rsidP="00373647">
      <w:r>
        <w:t xml:space="preserve">Dans ces conditions, toute considération relative </w:t>
      </w:r>
      <w:r w:rsidR="00D02858">
        <w:t xml:space="preserve">aux handicaps </w:t>
      </w:r>
      <w:r w:rsidR="00566DC0">
        <w:t xml:space="preserve">évoqués </w:t>
      </w:r>
      <w:r w:rsidR="00D02858">
        <w:t xml:space="preserve">ou non </w:t>
      </w:r>
      <w:r w:rsidR="00566DC0">
        <w:t xml:space="preserve">dans </w:t>
      </w:r>
      <w:r w:rsidR="00D02858">
        <w:t xml:space="preserve">les tweets </w:t>
      </w:r>
      <w:r w:rsidR="00566DC0">
        <w:t xml:space="preserve">incriminés </w:t>
      </w:r>
      <w:r w:rsidR="00116660">
        <w:t xml:space="preserve">de KOENA </w:t>
      </w:r>
      <w:r w:rsidR="00D02858">
        <w:t>est inopérante.</w:t>
      </w:r>
    </w:p>
    <w:p w14:paraId="258EC54F" w14:textId="41B7D415" w:rsidR="0094778E" w:rsidRDefault="0094778E" w:rsidP="00373647">
      <w:r>
        <w:t xml:space="preserve">Bien plus, les tweets ne permettaient pas, à l’époque, de longs développements ; sans doute FACIL’ITI eût-elle préféré </w:t>
      </w:r>
      <w:r w:rsidR="00CB6B5D">
        <w:t>une publication d’</w:t>
      </w:r>
      <w:r>
        <w:t>un article de six pages</w:t>
      </w:r>
      <w:r w:rsidR="00CB6B5D">
        <w:t xml:space="preserve"> sur les défauts de sa solution.</w:t>
      </w:r>
    </w:p>
    <w:p w14:paraId="67CA3746" w14:textId="05AD7FCC" w:rsidR="007C3CC6" w:rsidRDefault="0004268D" w:rsidP="00373647">
      <w:r>
        <w:t xml:space="preserve">Au-delà même de l’objectivité de la critique, </w:t>
      </w:r>
      <w:r w:rsidR="00F75637">
        <w:t xml:space="preserve">KOENA n’a fait preuve d’aucune intention malveillante, se contentant de répéter une vérité </w:t>
      </w:r>
      <w:r w:rsidR="3C3E6162">
        <w:t xml:space="preserve">largement </w:t>
      </w:r>
      <w:r w:rsidR="00F75637">
        <w:t>connue</w:t>
      </w:r>
      <w:r w:rsidR="36532CB6">
        <w:t xml:space="preserve">, sauf des clients qu’ils </w:t>
      </w:r>
      <w:r w:rsidR="007C2F13">
        <w:t xml:space="preserve">abusés par </w:t>
      </w:r>
      <w:proofErr w:type="gramStart"/>
      <w:r w:rsidR="007C2F13">
        <w:t>FACIL’ITI</w:t>
      </w:r>
      <w:r w:rsidR="36532CB6">
        <w:t>.</w:t>
      </w:r>
      <w:r w:rsidR="00F75637">
        <w:t>.</w:t>
      </w:r>
      <w:proofErr w:type="gramEnd"/>
    </w:p>
    <w:p w14:paraId="65BCDEE6" w14:textId="5127979B" w:rsidR="00F75637" w:rsidRPr="000B4453" w:rsidRDefault="00F75637" w:rsidP="00347CD3">
      <w:pPr>
        <w:pStyle w:val="Titre4"/>
      </w:pPr>
      <w:bookmarkStart w:id="25" w:name="_Toc114209205"/>
      <w:r>
        <w:t>Sur la véracité des propos tenus</w:t>
      </w:r>
      <w:r w:rsidR="002B2F63">
        <w:t xml:space="preserve"> excluant toute intention malveillante</w:t>
      </w:r>
      <w:bookmarkEnd w:id="25"/>
    </w:p>
    <w:p w14:paraId="604A44B4" w14:textId="39B422F6" w:rsidR="00E45194" w:rsidRPr="000B4453" w:rsidRDefault="00306F00" w:rsidP="00373647">
      <w:r>
        <w:t xml:space="preserve">En outre, </w:t>
      </w:r>
      <w:r w:rsidR="55E16F42" w:rsidRPr="000B4453">
        <w:t xml:space="preserve">toute critique n’est pas de nature à constituer un dénigrement puisqu’il </w:t>
      </w:r>
      <w:r w:rsidR="77DF1228" w:rsidRPr="000B4453">
        <w:t xml:space="preserve">a été </w:t>
      </w:r>
      <w:r w:rsidR="55E16F42" w:rsidRPr="000B4453">
        <w:t xml:space="preserve">même admis, à plusieurs reprises, que la critique d’une politique commerciale d’un concurrent ne s’analysait pas </w:t>
      </w:r>
      <w:r w:rsidR="0FC0A676" w:rsidRPr="000B4453">
        <w:t xml:space="preserve">nécessairement </w:t>
      </w:r>
      <w:r w:rsidR="55E16F42" w:rsidRPr="000B4453">
        <w:t>en un dénigrement</w:t>
      </w:r>
      <w:r w:rsidR="2FAE52DF" w:rsidRPr="000B4453">
        <w:t>. En effet, la jurisprudence a rappelé que «</w:t>
      </w:r>
      <w:r w:rsidR="2FAE52DF" w:rsidRPr="00217B06">
        <w:rPr>
          <w:i/>
          <w:iCs/>
        </w:rPr>
        <w:t> le principe de la liberté de la presse commande que puissent être divulgués des informations sur tous les sujets dans la mesure où le traitement de ceux-ci est opéré sans intention malveillante et avec la prudence nécessaire</w:t>
      </w:r>
      <w:r w:rsidR="00E45194" w:rsidRPr="00597551">
        <w:rPr>
          <w:vertAlign w:val="superscript"/>
        </w:rPr>
        <w:footnoteReference w:id="31"/>
      </w:r>
      <w:r w:rsidR="00AA29C8">
        <w:t> »</w:t>
      </w:r>
      <w:r w:rsidR="147FFD9E" w:rsidRPr="000B4453">
        <w:t xml:space="preserve"> et que, dans un tel cas, il ne pouvait y avoir de dénigrement si au surplus les termes utilisés n’étaient pas outranciers.</w:t>
      </w:r>
    </w:p>
    <w:p w14:paraId="117C1743" w14:textId="3043A25A" w:rsidR="00E45194" w:rsidRPr="000B4453" w:rsidRDefault="765B2818" w:rsidP="00373647">
      <w:r w:rsidRPr="000B4453">
        <w:t>Plus précisément, la jurisprudence déduit l’intention malveillante d’une critique</w:t>
      </w:r>
      <w:r w:rsidR="006C1B75">
        <w:t xml:space="preserve"> et, partant, le dénigrement,</w:t>
      </w:r>
      <w:r w:rsidR="2CE4752F" w:rsidRPr="000B4453">
        <w:t xml:space="preserve"> en relevant différents indices,</w:t>
      </w:r>
      <w:r w:rsidRPr="000B4453">
        <w:t xml:space="preserve"> </w:t>
      </w:r>
      <w:r w:rsidR="33BEF4AC" w:rsidRPr="000B4453">
        <w:t xml:space="preserve">au-devant </w:t>
      </w:r>
      <w:r w:rsidR="58D9C956" w:rsidRPr="000B4453">
        <w:t>desquels :</w:t>
      </w:r>
    </w:p>
    <w:p w14:paraId="6A258F5C" w14:textId="6BC33C5F" w:rsidR="00EA4769" w:rsidRDefault="5822541A" w:rsidP="00347CD3">
      <w:pPr>
        <w:pStyle w:val="Paragraphedeliste"/>
        <w:numPr>
          <w:ilvl w:val="0"/>
          <w:numId w:val="3"/>
        </w:numPr>
      </w:pPr>
      <w:r w:rsidRPr="000B4453">
        <w:t>La critique systémique</w:t>
      </w:r>
      <w:r w:rsidR="00F46DBD" w:rsidRPr="00597551">
        <w:rPr>
          <w:vertAlign w:val="superscript"/>
        </w:rPr>
        <w:footnoteReference w:id="32"/>
      </w:r>
      <w:r w:rsidRPr="000B4453">
        <w:t> ;</w:t>
      </w:r>
    </w:p>
    <w:p w14:paraId="3824339E" w14:textId="764EB4D7" w:rsidR="00EA4769" w:rsidRDefault="00E45194" w:rsidP="00347CD3">
      <w:pPr>
        <w:pStyle w:val="Paragraphedeliste"/>
        <w:numPr>
          <w:ilvl w:val="0"/>
          <w:numId w:val="3"/>
        </w:numPr>
      </w:pPr>
      <w:r w:rsidRPr="000B4453">
        <w:t>La critique répétitive ;</w:t>
      </w:r>
    </w:p>
    <w:p w14:paraId="28DF4A03" w14:textId="11465B48" w:rsidR="008F6FD1" w:rsidRPr="000B4453" w:rsidRDefault="00E45194" w:rsidP="00373647">
      <w:pPr>
        <w:pStyle w:val="Paragraphedeliste"/>
        <w:numPr>
          <w:ilvl w:val="0"/>
          <w:numId w:val="3"/>
        </w:numPr>
      </w:pPr>
      <w:r w:rsidRPr="000B4453">
        <w:lastRenderedPageBreak/>
        <w:t>La véracité des propos tenus.</w:t>
      </w:r>
    </w:p>
    <w:p w14:paraId="7A8A7FAE" w14:textId="5314F5E4" w:rsidR="008F6FD1" w:rsidRDefault="382C3BEF" w:rsidP="00DE1B29">
      <w:r w:rsidRPr="000B4453">
        <w:t>En effet, lorsque la critique devient systémique et</w:t>
      </w:r>
      <w:r w:rsidR="008F6FD1" w:rsidRPr="000B4453">
        <w:t xml:space="preserve"> générale</w:t>
      </w:r>
      <w:r w:rsidRPr="000B4453">
        <w:t>, celle-ci dégénère selon la jurisprudence en abus</w:t>
      </w:r>
      <w:r w:rsidR="008F6FD1" w:rsidRPr="000B4453">
        <w:t xml:space="preserve"> de </w:t>
      </w:r>
      <w:r w:rsidRPr="000B4453">
        <w:t>droit permettant</w:t>
      </w:r>
      <w:r w:rsidR="008F6FD1" w:rsidRPr="000B4453">
        <w:t xml:space="preserve"> de </w:t>
      </w:r>
      <w:r w:rsidR="1BAC1113" w:rsidRPr="000B4453">
        <w:t>caractériser le dénigrement</w:t>
      </w:r>
      <w:r w:rsidRPr="000B4453">
        <w:t>.</w:t>
      </w:r>
      <w:r w:rsidR="008F6FD1" w:rsidRPr="000B4453">
        <w:t xml:space="preserve"> De la même manière, la répétitivité des critiques, même étalée dans le temps, est susceptible de transformer la libre critique autorisée en dénigrement.</w:t>
      </w:r>
    </w:p>
    <w:p w14:paraId="7ABE3B0A" w14:textId="53B3B7F5" w:rsidR="007D5152" w:rsidRPr="000B4453" w:rsidRDefault="007D5152" w:rsidP="00DE1B29">
      <w:r>
        <w:t>Enfin, la jurisprudence admet depuis peu, au visa de l’article 10 de la Convention européenne de sauvegarde des droits de l’Homme et des libertés fondamentales, que l’auteur d’un message qualifié de dénigrant n’est pas responsable lorsqu’il a agi de bonne foi</w:t>
      </w:r>
      <w:r w:rsidR="00A92137">
        <w:t xml:space="preserve"> dans le cadre d’un débat d’intérêt général</w:t>
      </w:r>
      <w:r w:rsidR="00461A53">
        <w:rPr>
          <w:rStyle w:val="Appelnotedebasdep"/>
        </w:rPr>
        <w:footnoteReference w:id="33"/>
      </w:r>
      <w:r w:rsidR="00953AC1">
        <w:t>.</w:t>
      </w:r>
      <w:r w:rsidR="00436386">
        <w:t xml:space="preserve"> Dans cette affaire, la Cour de cassation avait eu à connaître d’un produit pour bébé qualifié de « </w:t>
      </w:r>
      <w:r w:rsidR="00436386" w:rsidRPr="00347CD3">
        <w:rPr>
          <w:i/>
          <w:iCs/>
        </w:rPr>
        <w:t>poison</w:t>
      </w:r>
      <w:r w:rsidR="00436386">
        <w:t xml:space="preserve"> » par le </w:t>
      </w:r>
      <w:r w:rsidR="00150E4B">
        <w:t>défendeur au principal.</w:t>
      </w:r>
      <w:r w:rsidR="008913EA">
        <w:t xml:space="preserve"> La Cour d’appel </w:t>
      </w:r>
      <w:r w:rsidR="00953626">
        <w:t xml:space="preserve">de </w:t>
      </w:r>
      <w:r w:rsidR="008913EA">
        <w:t xml:space="preserve">renvoi a d’ailleurs suivi </w:t>
      </w:r>
      <w:r w:rsidR="00953626">
        <w:t>la position de la Cour de cassation</w:t>
      </w:r>
      <w:r w:rsidR="003974EB">
        <w:t xml:space="preserve"> et débouté le demandeur de son action en concurrence déloyale, estimant</w:t>
      </w:r>
      <w:r w:rsidR="00DF20F7">
        <w:t>, à la suite d’un</w:t>
      </w:r>
      <w:r w:rsidR="00722A8A">
        <w:t xml:space="preserve"> examen de proportionnalité,</w:t>
      </w:r>
      <w:r w:rsidR="003974EB">
        <w:t xml:space="preserve"> que, d’une part, les propos</w:t>
      </w:r>
      <w:r w:rsidR="00DA6908">
        <w:t xml:space="preserve"> reposaient sur une base factuelle suffisante et, d’autre part, malgré leur violence, ils ne pouvaient être sanctionnés</w:t>
      </w:r>
      <w:r w:rsidR="00BC32ED">
        <w:t xml:space="preserve"> eu égard au débat d’intérêt général dans lequel ils s’inscrivaient</w:t>
      </w:r>
      <w:r w:rsidR="008A447F">
        <w:rPr>
          <w:rStyle w:val="Appelnotedebasdep"/>
        </w:rPr>
        <w:footnoteReference w:id="34"/>
      </w:r>
      <w:r w:rsidR="00722A8A">
        <w:t>.</w:t>
      </w:r>
    </w:p>
    <w:p w14:paraId="4801CC38" w14:textId="447C94F8" w:rsidR="008F6FD1" w:rsidRPr="000B4453" w:rsidRDefault="00786F96" w:rsidP="00DE1B29">
      <w:r>
        <w:t>En l’espèce, s</w:t>
      </w:r>
      <w:r w:rsidR="008F6FD1" w:rsidRPr="000B4453">
        <w:t xml:space="preserve">’agissant </w:t>
      </w:r>
      <w:r w:rsidR="00E45194" w:rsidRPr="000B4453">
        <w:t xml:space="preserve">des indices permettant ou non de caractériser l’intention malveillante du défendeur, </w:t>
      </w:r>
      <w:r w:rsidR="008F6FD1" w:rsidRPr="000B4453">
        <w:t xml:space="preserve">on soulignera </w:t>
      </w:r>
      <w:r w:rsidR="00E45194" w:rsidRPr="000B4453">
        <w:t xml:space="preserve">que ne sont mis en cause que 2 tweets, </w:t>
      </w:r>
      <w:r w:rsidR="53EA5FE0" w:rsidRPr="000B4453">
        <w:t>publiés le même jour et dans un temps très réduit</w:t>
      </w:r>
      <w:r w:rsidR="33BEF4AC" w:rsidRPr="000B4453">
        <w:t xml:space="preserve">, </w:t>
      </w:r>
      <w:r w:rsidR="00E45194" w:rsidRPr="000B4453">
        <w:t xml:space="preserve">permettant d’ores et déjà d’écarter, tant la critique </w:t>
      </w:r>
      <w:r w:rsidR="008F6FD1" w:rsidRPr="000B4453">
        <w:t>systémique que l’indice tenant à la répétitivité, lesquels sont des indices essentiels permettant de caractériser le dénigrement.</w:t>
      </w:r>
    </w:p>
    <w:p w14:paraId="48B236D2" w14:textId="78A2BB14" w:rsidR="00CF32C1" w:rsidRDefault="7EBF7D65" w:rsidP="00DE1B29">
      <w:r w:rsidRPr="000B4453">
        <w:t>S’agissant de la véracité des propos tenus, il importe de rappeler que, selon la jurisprudence, une information exacte sur les qualités objectives que l’on peut attendre d’un produit, en l’absence de toute autre circonstance</w:t>
      </w:r>
      <w:r w:rsidR="7696FAE5" w:rsidRPr="000B4453">
        <w:t>,</w:t>
      </w:r>
      <w:r w:rsidRPr="000B4453">
        <w:t xml:space="preserve"> ne peut s’apparenter en un dénigrement</w:t>
      </w:r>
      <w:r w:rsidR="008F6FD1" w:rsidRPr="00AA41B1">
        <w:rPr>
          <w:vertAlign w:val="superscript"/>
        </w:rPr>
        <w:footnoteReference w:id="35"/>
      </w:r>
      <w:r w:rsidRPr="000B4453">
        <w:t>.</w:t>
      </w:r>
    </w:p>
    <w:p w14:paraId="6DD2D13F" w14:textId="7A6BB80B" w:rsidR="003651A0" w:rsidRDefault="48CA511F" w:rsidP="00DE1B29">
      <w:r>
        <w:t xml:space="preserve">Tel est bien le cas en l’espèce, puisque </w:t>
      </w:r>
      <w:r w:rsidR="48E287B4">
        <w:t>KOENA</w:t>
      </w:r>
      <w:r w:rsidR="00B1481F">
        <w:t xml:space="preserve">, par l’emploi </w:t>
      </w:r>
      <w:r w:rsidR="00AB2E62">
        <w:t>de l’expression</w:t>
      </w:r>
      <w:r w:rsidR="00B1481F">
        <w:t xml:space="preserve"> « </w:t>
      </w:r>
      <w:r w:rsidR="00AB2E62" w:rsidRPr="00347CD3">
        <w:rPr>
          <w:i/>
          <w:iCs/>
        </w:rPr>
        <w:t xml:space="preserve">arrêtons les messages </w:t>
      </w:r>
      <w:r w:rsidR="00B1481F" w:rsidRPr="00347CD3">
        <w:rPr>
          <w:i/>
          <w:iCs/>
        </w:rPr>
        <w:t>mensonger</w:t>
      </w:r>
      <w:r w:rsidR="00AB2E62" w:rsidRPr="00347CD3">
        <w:rPr>
          <w:i/>
          <w:iCs/>
        </w:rPr>
        <w:t>s</w:t>
      </w:r>
      <w:r w:rsidR="00B1481F">
        <w:t> »,</w:t>
      </w:r>
      <w:r w:rsidR="48E287B4">
        <w:t xml:space="preserve"> n’a fait que souligner la faille de FACIL’ITI, à savoir le fait qu’elle ne permettait pas de rendre un site Internet accessible</w:t>
      </w:r>
      <w:r w:rsidR="00A047D7">
        <w:t xml:space="preserve"> à tous les types de handicaps</w:t>
      </w:r>
      <w:r w:rsidR="2FDAB924">
        <w:t>.</w:t>
      </w:r>
    </w:p>
    <w:p w14:paraId="211BB2CF" w14:textId="7F52C981" w:rsidR="008F6FD1" w:rsidRDefault="009111DD" w:rsidP="00DE1B29">
      <w:r>
        <w:t xml:space="preserve">D’ailleurs, ce défaut a pu être relevé par d’autres, </w:t>
      </w:r>
      <w:r w:rsidR="00F2552A">
        <w:t xml:space="preserve">notamment d’éminents acteurs de l’accessibilité numérique, sur des sites Internet équipés de la solution de FACIL’ITI. </w:t>
      </w:r>
      <w:r w:rsidR="41824710">
        <w:t>Bien que</w:t>
      </w:r>
      <w:r w:rsidR="00F2552A">
        <w:t xml:space="preserve"> celle-ci </w:t>
      </w:r>
      <w:r w:rsidR="5B73CF79">
        <w:t>prétende apporter</w:t>
      </w:r>
      <w:r w:rsidR="00F2552A">
        <w:t xml:space="preserve"> un confort </w:t>
      </w:r>
      <w:r w:rsidR="003651A0">
        <w:t>à certains utilisateurs</w:t>
      </w:r>
      <w:r w:rsidR="00F2552A">
        <w:t xml:space="preserve">, elle ne saurait supplanter </w:t>
      </w:r>
      <w:r w:rsidR="00B9397A">
        <w:t>une mise en accessibilité</w:t>
      </w:r>
      <w:r w:rsidR="001B3C26">
        <w:t xml:space="preserve">, laquelle </w:t>
      </w:r>
      <w:r w:rsidR="00AA233F">
        <w:t>b</w:t>
      </w:r>
      <w:r w:rsidR="001B3C26">
        <w:t xml:space="preserve">énéficie </w:t>
      </w:r>
      <w:r w:rsidR="00AA233F">
        <w:t xml:space="preserve">à tous les utilisateurs, valides ou handicapés, sans chercher à savoir </w:t>
      </w:r>
      <w:r w:rsidR="3A2E8532">
        <w:t>quel est leur handicap</w:t>
      </w:r>
      <w:r w:rsidR="00B9397A">
        <w:t>.</w:t>
      </w:r>
    </w:p>
    <w:p w14:paraId="2F0E6F4F" w14:textId="41AF5A2B" w:rsidR="00B9397A" w:rsidRPr="00597551" w:rsidRDefault="00B9397A" w:rsidP="002254C8">
      <w:pPr>
        <w:jc w:val="right"/>
        <w:rPr>
          <w:b/>
          <w:bCs/>
        </w:rPr>
      </w:pPr>
      <w:r w:rsidRPr="002254C8">
        <w:rPr>
          <w:b/>
          <w:bCs/>
        </w:rPr>
        <w:t>(Pièce N° 10 :</w:t>
      </w:r>
      <w:r w:rsidR="002F68C7">
        <w:rPr>
          <w:b/>
          <w:bCs/>
        </w:rPr>
        <w:br/>
      </w:r>
      <w:r w:rsidRPr="002254C8">
        <w:rPr>
          <w:b/>
          <w:bCs/>
        </w:rPr>
        <w:t xml:space="preserve">Attestation de Monsieur Christian VOLLE et recommandation faite à la Brigade des </w:t>
      </w:r>
      <w:proofErr w:type="spellStart"/>
      <w:r w:rsidRPr="002254C8">
        <w:rPr>
          <w:b/>
          <w:bCs/>
        </w:rPr>
        <w:t>Sapeurs Pompiers</w:t>
      </w:r>
      <w:proofErr w:type="spellEnd"/>
      <w:r w:rsidRPr="002254C8">
        <w:rPr>
          <w:b/>
          <w:bCs/>
        </w:rPr>
        <w:t xml:space="preserve"> de Paris)</w:t>
      </w:r>
    </w:p>
    <w:p w14:paraId="2C9FF2C9" w14:textId="77777777" w:rsidR="00F34D07" w:rsidRDefault="005568F8" w:rsidP="002E6783">
      <w:r>
        <w:t>Dénoncer les messages de FACIL’ITI comme mensongers est donc l’expression</w:t>
      </w:r>
      <w:r w:rsidR="00634E4F">
        <w:t xml:space="preserve"> neutre, objective et justifiée,</w:t>
      </w:r>
      <w:r>
        <w:t xml:space="preserve"> de </w:t>
      </w:r>
      <w:r w:rsidR="003B604D">
        <w:t xml:space="preserve">la triste, mais exacte, </w:t>
      </w:r>
      <w:r>
        <w:t>vérité.</w:t>
      </w:r>
    </w:p>
    <w:p w14:paraId="2EE80390" w14:textId="63897D7C" w:rsidR="005568F8" w:rsidRDefault="00E7112E" w:rsidP="002E6783">
      <w:r>
        <w:lastRenderedPageBreak/>
        <w:t xml:space="preserve">À cet égard, la déclaration d’accessibilité de CARREFOUR est éloquente, le </w:t>
      </w:r>
      <w:r w:rsidR="006C37A5">
        <w:t>site de l’une des plus grandes entreprises de distribution au monde, malgré l’installation de la solution de FACIL’ITI, ne recevant</w:t>
      </w:r>
      <w:r w:rsidR="004465AD">
        <w:t xml:space="preserve"> qu’un score de </w:t>
      </w:r>
      <w:r w:rsidR="00AF4F87">
        <w:t>54,10%</w:t>
      </w:r>
      <w:r w:rsidR="00AE7CA2">
        <w:t xml:space="preserve"> lors de l’audit d’accessibilité</w:t>
      </w:r>
      <w:r w:rsidR="00AF4F87">
        <w:t>.</w:t>
      </w:r>
    </w:p>
    <w:p w14:paraId="6E4AD0E0" w14:textId="1A077654" w:rsidR="00AF4F87" w:rsidRPr="00347CD3" w:rsidRDefault="00AF4F87" w:rsidP="00347CD3">
      <w:pPr>
        <w:jc w:val="right"/>
        <w:rPr>
          <w:b/>
          <w:bCs/>
        </w:rPr>
      </w:pPr>
      <w:r w:rsidRPr="00347CD3">
        <w:rPr>
          <w:b/>
          <w:bCs/>
        </w:rPr>
        <w:t xml:space="preserve">(Cf. Pièce adverse N° </w:t>
      </w:r>
      <w:r w:rsidR="00B93B6A">
        <w:rPr>
          <w:b/>
          <w:bCs/>
        </w:rPr>
        <w:t>27</w:t>
      </w:r>
      <w:r w:rsidRPr="00347CD3">
        <w:rPr>
          <w:b/>
          <w:bCs/>
        </w:rPr>
        <w:t>)</w:t>
      </w:r>
    </w:p>
    <w:p w14:paraId="3EA33FE9" w14:textId="12536501" w:rsidR="009427B7" w:rsidRDefault="009427B7" w:rsidP="002E6783">
      <w:r>
        <w:t>FACIL’ITI est d’ailleurs bien obligé de le reconnaître</w:t>
      </w:r>
      <w:r w:rsidR="008C73EE">
        <w:t xml:space="preserve">. </w:t>
      </w:r>
      <w:r w:rsidR="00104BFA">
        <w:t xml:space="preserve">Malgré des termes acides selon lesquels </w:t>
      </w:r>
      <w:r w:rsidR="00954AE0">
        <w:t xml:space="preserve">les </w:t>
      </w:r>
      <w:r w:rsidR="008C73EE">
        <w:t>attestations fournies par KOENA émaneraient « </w:t>
      </w:r>
      <w:r w:rsidR="00A854B9">
        <w:t>d’une communauté d’</w:t>
      </w:r>
      <w:r w:rsidR="008C73EE" w:rsidRPr="00867566">
        <w:rPr>
          <w:i/>
          <w:iCs/>
        </w:rPr>
        <w:t>experts</w:t>
      </w:r>
      <w:r w:rsidR="00A854B9">
        <w:rPr>
          <w:i/>
          <w:iCs/>
        </w:rPr>
        <w:t xml:space="preserve"> en accessibilité autoproclamée</w:t>
      </w:r>
      <w:r w:rsidR="008C73EE">
        <w:t xml:space="preserve"> », </w:t>
      </w:r>
      <w:r w:rsidR="000D09BB">
        <w:t>elle fait référence directement à une attestation</w:t>
      </w:r>
      <w:r w:rsidR="00E265BB">
        <w:t xml:space="preserve"> communiquée par KOENA</w:t>
      </w:r>
      <w:r w:rsidR="00121C7A">
        <w:t xml:space="preserve"> (en se trompant </w:t>
      </w:r>
      <w:r w:rsidR="00000893">
        <w:t>au passage</w:t>
      </w:r>
      <w:r w:rsidR="00EF0B32">
        <w:t xml:space="preserve"> et peut-être à dessein</w:t>
      </w:r>
      <w:r w:rsidR="00000893">
        <w:t xml:space="preserve"> </w:t>
      </w:r>
      <w:r w:rsidR="00121C7A">
        <w:t>sur la numérotation des pièces)</w:t>
      </w:r>
      <w:r w:rsidR="009F4197">
        <w:rPr>
          <w:rStyle w:val="Appelnotedebasdep"/>
        </w:rPr>
        <w:footnoteReference w:id="36"/>
      </w:r>
      <w:r w:rsidR="009F4197">
        <w:t>,</w:t>
      </w:r>
      <w:r w:rsidR="000D09BB">
        <w:t xml:space="preserve"> laquelle fait état des nombreux </w:t>
      </w:r>
      <w:r w:rsidR="009F4197">
        <w:t>défauts d’accessibilité</w:t>
      </w:r>
      <w:r w:rsidR="000D09BB">
        <w:t xml:space="preserve"> d’un site Internet </w:t>
      </w:r>
      <w:r w:rsidR="009F4197">
        <w:t xml:space="preserve">pourtant </w:t>
      </w:r>
      <w:r w:rsidR="000D09BB">
        <w:t>équipé de la solution de FACIL’ITI</w:t>
      </w:r>
      <w:r w:rsidR="009F4197">
        <w:t> :</w:t>
      </w:r>
    </w:p>
    <w:p w14:paraId="43AF66E4" w14:textId="785B7210" w:rsidR="009F4197" w:rsidRDefault="002E7DB6" w:rsidP="002E6783">
      <w:pPr>
        <w:ind w:left="708"/>
      </w:pPr>
      <w:r>
        <w:t>« </w:t>
      </w:r>
      <w:proofErr w:type="spellStart"/>
      <w:r w:rsidR="00D70BED" w:rsidRPr="00A774BC">
        <w:rPr>
          <w:i/>
          <w:iCs/>
        </w:rPr>
        <w:t>FACIL'iti</w:t>
      </w:r>
      <w:proofErr w:type="spellEnd"/>
      <w:r w:rsidR="00D70BED" w:rsidRPr="00A774BC">
        <w:rPr>
          <w:i/>
          <w:iCs/>
        </w:rPr>
        <w:t xml:space="preserve"> n'agit pas sur le code des sites Internet. De ce fait, </w:t>
      </w:r>
      <w:proofErr w:type="spellStart"/>
      <w:r w:rsidR="00D70BED" w:rsidRPr="00A774BC">
        <w:rPr>
          <w:i/>
          <w:iCs/>
        </w:rPr>
        <w:t>FACIL'iti</w:t>
      </w:r>
      <w:proofErr w:type="spellEnd"/>
      <w:r w:rsidR="00D70BED" w:rsidRPr="00A774BC">
        <w:rPr>
          <w:i/>
          <w:iCs/>
        </w:rPr>
        <w:t xml:space="preserve"> n'élimine pas sur les défauts d'accessibilité suivants, cités à titre d'exemple, qui comptent parmi ceux que l'on rencontre le plus fréquemment sur les sites Interne</w:t>
      </w:r>
      <w:r w:rsidR="00A774BC" w:rsidRPr="00A774BC">
        <w:rPr>
          <w:i/>
          <w:iCs/>
        </w:rPr>
        <w:t>t</w:t>
      </w:r>
      <w:r w:rsidR="00A774BC">
        <w:t> ».</w:t>
      </w:r>
    </w:p>
    <w:p w14:paraId="48A1F808" w14:textId="7B98E9CF" w:rsidR="00A774BC" w:rsidRPr="002E6783" w:rsidRDefault="00A774BC" w:rsidP="00124847">
      <w:pPr>
        <w:jc w:val="right"/>
        <w:rPr>
          <w:b/>
          <w:bCs/>
        </w:rPr>
      </w:pPr>
      <w:r w:rsidRPr="002E6783">
        <w:rPr>
          <w:b/>
          <w:bCs/>
        </w:rPr>
        <w:t>(Cf. Pièce N° 10)</w:t>
      </w:r>
    </w:p>
    <w:p w14:paraId="548AEB65" w14:textId="561D5719" w:rsidR="004752A3" w:rsidRPr="000B4453" w:rsidRDefault="4902CB4E" w:rsidP="0090093D">
      <w:r w:rsidRPr="000B4453">
        <w:t>En tout état de cause, le seul excès dans la formulation n’est pas de nature, en soi, à permettre automatiquement la caractérisation du dénigrement</w:t>
      </w:r>
      <w:r w:rsidR="005F212F">
        <w:t>, laquelle relève</w:t>
      </w:r>
      <w:r w:rsidR="00240002">
        <w:t xml:space="preserve"> </w:t>
      </w:r>
      <w:r w:rsidRPr="000B4453">
        <w:t>de l’appréciation souveraine des juges du fonds</w:t>
      </w:r>
      <w:r w:rsidR="2729AA5E" w:rsidRPr="000B4453">
        <w:t xml:space="preserve"> eu égard à</w:t>
      </w:r>
      <w:r w:rsidRPr="000B4453">
        <w:t xml:space="preserve"> l’ensemble des indices </w:t>
      </w:r>
      <w:r w:rsidR="2729AA5E" w:rsidRPr="000B4453">
        <w:t xml:space="preserve">relevés, se fondant non pas sur un seul élément mais sur </w:t>
      </w:r>
      <w:r w:rsidR="00240002">
        <w:t xml:space="preserve">un </w:t>
      </w:r>
      <w:r w:rsidR="2729AA5E" w:rsidRPr="000B4453">
        <w:t>faisceau d’indices</w:t>
      </w:r>
      <w:r w:rsidR="3EB4EB1D" w:rsidRPr="000B4453">
        <w:t xml:space="preserve"> complet.</w:t>
      </w:r>
    </w:p>
    <w:p w14:paraId="63140D41" w14:textId="5DA83849" w:rsidR="004752A3" w:rsidRDefault="3EB4EB1D" w:rsidP="000B4453">
      <w:r w:rsidRPr="000B4453">
        <w:t>On relèvera en outre que</w:t>
      </w:r>
      <w:r w:rsidR="004752A3" w:rsidRPr="000B4453">
        <w:t xml:space="preserve"> les arrêts </w:t>
      </w:r>
      <w:r w:rsidR="00427E3A">
        <w:t>mentionnés</w:t>
      </w:r>
      <w:r w:rsidR="003D729C">
        <w:t xml:space="preserve"> par FACIL’ITI </w:t>
      </w:r>
      <w:r w:rsidR="004752A3" w:rsidRPr="000B4453">
        <w:t xml:space="preserve">concernant </w:t>
      </w:r>
      <w:r w:rsidR="000847DE" w:rsidRPr="000B4453">
        <w:t>le dépassement de la libre critique concernent, en réalité, des sociétés ayant établi des liens contractuels entre</w:t>
      </w:r>
      <w:r w:rsidR="2AD6B2CD">
        <w:t xml:space="preserve"> </w:t>
      </w:r>
      <w:r w:rsidR="000847DE" w:rsidRPr="000B4453">
        <w:t xml:space="preserve">elles, supposant, pour </w:t>
      </w:r>
      <w:r w:rsidR="313225CC" w:rsidRPr="000B4453">
        <w:t>e</w:t>
      </w:r>
      <w:r w:rsidR="128F4512" w:rsidRPr="000B4453">
        <w:t>lles</w:t>
      </w:r>
      <w:r w:rsidR="000847DE" w:rsidRPr="000B4453">
        <w:t>, une appréciation plus stricte de la libre critique, non applicable en l’espèce.</w:t>
      </w:r>
    </w:p>
    <w:p w14:paraId="63F0E079" w14:textId="0F2D85D4" w:rsidR="009C71D2" w:rsidRDefault="009C71D2" w:rsidP="00347CD3">
      <w:pPr>
        <w:pStyle w:val="Titre4"/>
      </w:pPr>
      <w:bookmarkStart w:id="26" w:name="_Toc114209206"/>
      <w:r>
        <w:t>Sur la portée des messages</w:t>
      </w:r>
      <w:bookmarkEnd w:id="26"/>
    </w:p>
    <w:p w14:paraId="6B4B7D09" w14:textId="57B8D504" w:rsidR="000847DE" w:rsidRPr="000B4453" w:rsidRDefault="2ABC56C0" w:rsidP="000B4453">
      <w:r w:rsidRPr="000B4453">
        <w:t xml:space="preserve">Également, contrairement à ce qui est indiqué </w:t>
      </w:r>
      <w:r w:rsidR="00305116">
        <w:t xml:space="preserve">dans les conclusions </w:t>
      </w:r>
      <w:r w:rsidR="00AD4FA1">
        <w:t>de manière non-étayée</w:t>
      </w:r>
      <w:r w:rsidRPr="000B4453">
        <w:t xml:space="preserve">, le fait de taguer FACIL’ITI sur </w:t>
      </w:r>
      <w:r w:rsidR="56CD63C5" w:rsidRPr="000B4453">
        <w:t>T</w:t>
      </w:r>
      <w:r w:rsidRPr="000B4453">
        <w:t>witter ne permet nullement</w:t>
      </w:r>
      <w:r w:rsidR="7E2AB250" w:rsidRPr="000B4453">
        <w:t xml:space="preserve"> </w:t>
      </w:r>
      <w:r w:rsidRPr="000B4453">
        <w:t xml:space="preserve">de faire « remonter un fil d’actualité », ni même d’assurer un quelconque retentissement médiatique, la seule mention </w:t>
      </w:r>
      <w:r w:rsidR="6EE5DC79" w:rsidRPr="000B4453">
        <w:t xml:space="preserve">d’un compte </w:t>
      </w:r>
      <w:r w:rsidRPr="000B4453">
        <w:t xml:space="preserve">étant, de loin, insuffisante pour y procéder. </w:t>
      </w:r>
    </w:p>
    <w:p w14:paraId="7EDC48C8" w14:textId="232A11AE" w:rsidR="000847DE" w:rsidRPr="000B4453" w:rsidRDefault="2ABC56C0" w:rsidP="000B4453">
      <w:r w:rsidRPr="000B4453">
        <w:t>On comprend néanmoins que la mention</w:t>
      </w:r>
      <w:r w:rsidR="60A9538E" w:rsidRPr="000B4453">
        <w:t xml:space="preserve"> dans l’assignation</w:t>
      </w:r>
      <w:r w:rsidRPr="000B4453">
        <w:t xml:space="preserve"> d’une prétendue « portée médiatique » qui n’existe en réalité que</w:t>
      </w:r>
      <w:r w:rsidR="23558E7E" w:rsidRPr="000B4453">
        <w:t xml:space="preserve"> dans l’esprit du demandeur et en réalité seulement</w:t>
      </w:r>
      <w:r w:rsidRPr="000B4453">
        <w:t xml:space="preserve"> depuis l’action judiciaire intentée, n’est </w:t>
      </w:r>
      <w:r w:rsidR="00865100">
        <w:t xml:space="preserve">destinée qu’à </w:t>
      </w:r>
      <w:r w:rsidR="00F67845">
        <w:t xml:space="preserve">solliciter </w:t>
      </w:r>
      <w:r w:rsidR="000A4D22">
        <w:t xml:space="preserve">une réparation </w:t>
      </w:r>
      <w:r w:rsidR="005F6A95">
        <w:t>artificielle</w:t>
      </w:r>
      <w:r w:rsidR="286B04C1" w:rsidRPr="000B4453">
        <w:t xml:space="preserve">. </w:t>
      </w:r>
      <w:r w:rsidRPr="000B4453">
        <w:t>En effet</w:t>
      </w:r>
      <w:r w:rsidR="313225CC" w:rsidRPr="000B4453">
        <w:t xml:space="preserve">, s’il est sollicité une condamnation sur le fondement de l’article 1240 du Code civil, aucun lien de causalité n’est établi entre la prétendue faute et un dommage dont </w:t>
      </w:r>
      <w:r w:rsidR="0051226A">
        <w:t>l’étendue n’est pas démontrée</w:t>
      </w:r>
      <w:r w:rsidR="0C041711" w:rsidRPr="000B4453">
        <w:t>.</w:t>
      </w:r>
    </w:p>
    <w:p w14:paraId="668BEA3B" w14:textId="14BC32D5" w:rsidR="000847DE" w:rsidRPr="000B4453" w:rsidRDefault="660DFC09" w:rsidP="000B4453">
      <w:r w:rsidRPr="000B4453">
        <w:t xml:space="preserve">Pourtant, </w:t>
      </w:r>
      <w:r w:rsidR="313225CC" w:rsidRPr="000B4453">
        <w:t>aux termes des articles 6 et 9 du Code de procédure civile, les parties ont la charge d’alléguer les faits propres à fonder leurs prétentions et il leur incombe de prouver</w:t>
      </w:r>
      <w:r w:rsidR="16A0116C" w:rsidRPr="000B4453">
        <w:t>,</w:t>
      </w:r>
      <w:r w:rsidR="313225CC" w:rsidRPr="000B4453">
        <w:t xml:space="preserve"> conformément à </w:t>
      </w:r>
      <w:r w:rsidR="00565848">
        <w:t>l</w:t>
      </w:r>
      <w:r w:rsidR="313225CC" w:rsidRPr="000B4453">
        <w:t>a loi</w:t>
      </w:r>
      <w:r w:rsidR="228E2C50" w:rsidRPr="000B4453">
        <w:t>,</w:t>
      </w:r>
      <w:r w:rsidR="313225CC" w:rsidRPr="000B4453">
        <w:t xml:space="preserve"> les faits nécessaires à leur succès. En effet, l’action visant à faire reconnaître le dénigrement par la voie judiciaire suppose l’établissement</w:t>
      </w:r>
      <w:r w:rsidR="00604068">
        <w:t>, par celui qui se prétend victime,</w:t>
      </w:r>
      <w:r w:rsidR="313225CC" w:rsidRPr="000B4453">
        <w:t xml:space="preserve"> d’une faute délictuelle </w:t>
      </w:r>
      <w:r w:rsidR="00565848">
        <w:t xml:space="preserve">et d’un </w:t>
      </w:r>
      <w:r w:rsidR="313225CC" w:rsidRPr="000B4453">
        <w:t xml:space="preserve">préjudice </w:t>
      </w:r>
      <w:r w:rsidR="00565848">
        <w:t>qui en découle</w:t>
      </w:r>
      <w:r w:rsidR="317997A8" w:rsidRPr="000B4453">
        <w:t>.</w:t>
      </w:r>
      <w:r w:rsidR="63D58233" w:rsidRPr="000B4453">
        <w:t xml:space="preserve"> </w:t>
      </w:r>
      <w:r w:rsidR="000847DE" w:rsidRPr="000B4453">
        <w:t xml:space="preserve">Or, on ne peut que constater l’absence de preuve, tant </w:t>
      </w:r>
      <w:r w:rsidR="007955EC">
        <w:t xml:space="preserve">de l’étendue </w:t>
      </w:r>
      <w:r w:rsidR="313225CC" w:rsidRPr="000B4453">
        <w:t>d</w:t>
      </w:r>
      <w:r w:rsidR="1AB33AA2" w:rsidRPr="000B4453">
        <w:t>u</w:t>
      </w:r>
      <w:r w:rsidR="000847DE" w:rsidRPr="000B4453">
        <w:t xml:space="preserve"> préjudice</w:t>
      </w:r>
      <w:r w:rsidR="2E1C9A40" w:rsidRPr="000B4453">
        <w:t>,</w:t>
      </w:r>
      <w:r w:rsidR="000847DE" w:rsidRPr="000B4453">
        <w:t xml:space="preserve"> que du lien de causalité entre la faute et </w:t>
      </w:r>
      <w:r w:rsidR="63A807F4" w:rsidRPr="000B4453">
        <w:t>ce</w:t>
      </w:r>
      <w:r w:rsidR="000847DE" w:rsidRPr="000B4453">
        <w:t xml:space="preserve"> préjudice. </w:t>
      </w:r>
    </w:p>
    <w:p w14:paraId="18B5C5D8" w14:textId="24BD59A6" w:rsidR="77222704" w:rsidRPr="000B4453" w:rsidRDefault="2CBD92DF" w:rsidP="000B4453">
      <w:r w:rsidRPr="000B4453">
        <w:t>Enfin, il importe de souligner que les sujets liés à l’accessibilité et au handicap sont des sujets dont la portée et l’utilité publique permette</w:t>
      </w:r>
      <w:r w:rsidR="4A191EA0" w:rsidRPr="000B4453">
        <w:t xml:space="preserve">nt de se rapporter à la notion de sujet d'intérêt général. Or, la </w:t>
      </w:r>
      <w:r w:rsidR="4A191EA0" w:rsidRPr="000B4453">
        <w:lastRenderedPageBreak/>
        <w:t>Cour de cassation, dans un arrêt en date du 9 janvier 2019</w:t>
      </w:r>
      <w:r w:rsidR="77222704" w:rsidRPr="00597551">
        <w:rPr>
          <w:vertAlign w:val="superscript"/>
        </w:rPr>
        <w:footnoteReference w:id="37"/>
      </w:r>
      <w:r w:rsidR="4A8864D1" w:rsidRPr="000B4453">
        <w:t xml:space="preserve"> a indiqué que même en l'absence d'une situation de concurrence directe et effective entre les personnes concernées, la divulgation, par l'une, d'une information de nature à jeter le discrédit sur un produit commercialisé par l'autre constitue un acte de dénigrement, à moins que l'information en cause ne se rapporte à un sujet d'intérêt général et repose sur une base factuelle suffisante, et sous réserve qu'elle soit exprimée avec une certaine mesure</w:t>
      </w:r>
      <w:r w:rsidR="4F25414A" w:rsidRPr="000B4453">
        <w:t>.</w:t>
      </w:r>
    </w:p>
    <w:p w14:paraId="7107F387" w14:textId="77BEDEE7" w:rsidR="0542517B" w:rsidRPr="000B4453" w:rsidRDefault="0542517B" w:rsidP="000B4453">
      <w:r w:rsidRPr="000B4453">
        <w:t xml:space="preserve">En l’espèce, </w:t>
      </w:r>
      <w:r w:rsidR="3DE56D8C" w:rsidRPr="000B4453">
        <w:t xml:space="preserve">on rappellera le rôle et les missions de la société KOENA qui est : </w:t>
      </w:r>
    </w:p>
    <w:p w14:paraId="0158558D" w14:textId="214E4E58" w:rsidR="10EEE57F" w:rsidRPr="000B4453" w:rsidRDefault="10EEE57F" w:rsidP="00F46509">
      <w:pPr>
        <w:pStyle w:val="Paragraphedeliste"/>
        <w:numPr>
          <w:ilvl w:val="0"/>
          <w:numId w:val="3"/>
        </w:numPr>
      </w:pPr>
      <w:r w:rsidRPr="000B4453">
        <w:t>Spécialisée d</w:t>
      </w:r>
      <w:r w:rsidR="0542517B" w:rsidRPr="000B4453">
        <w:t>ans l’accessibilité numérique</w:t>
      </w:r>
      <w:r w:rsidR="3F210997" w:rsidRPr="000B4453">
        <w:t xml:space="preserve"> ;</w:t>
      </w:r>
    </w:p>
    <w:p w14:paraId="3E514D49" w14:textId="758DB759" w:rsidR="3F210997" w:rsidRPr="000B4453" w:rsidRDefault="3F210997" w:rsidP="00F46509">
      <w:pPr>
        <w:pStyle w:val="Paragraphedeliste"/>
        <w:numPr>
          <w:ilvl w:val="0"/>
          <w:numId w:val="3"/>
        </w:numPr>
      </w:pPr>
      <w:r>
        <w:t>Chargée</w:t>
      </w:r>
      <w:r w:rsidR="70415817">
        <w:t xml:space="preserve"> </w:t>
      </w:r>
      <w:r w:rsidR="0542517B">
        <w:t xml:space="preserve">d’effectuer des audits </w:t>
      </w:r>
      <w:proofErr w:type="spellStart"/>
      <w:r w:rsidR="0542517B">
        <w:t>RGAA</w:t>
      </w:r>
      <w:proofErr w:type="spellEnd"/>
      <w:r w:rsidR="0542517B">
        <w:t>/</w:t>
      </w:r>
      <w:proofErr w:type="spellStart"/>
      <w:r w:rsidR="0542517B">
        <w:t>WCAG</w:t>
      </w:r>
      <w:proofErr w:type="spellEnd"/>
      <w:r w:rsidR="0542517B">
        <w:t xml:space="preserve"> </w:t>
      </w:r>
    </w:p>
    <w:p w14:paraId="6B50CD28" w14:textId="45B4DBA3" w:rsidR="01A3EA8F" w:rsidRPr="000B4453" w:rsidRDefault="5C5006C5" w:rsidP="00F46509">
      <w:pPr>
        <w:pStyle w:val="Paragraphedeliste"/>
        <w:numPr>
          <w:ilvl w:val="0"/>
          <w:numId w:val="3"/>
        </w:numPr>
      </w:pPr>
      <w:r>
        <w:t xml:space="preserve">Amenée à </w:t>
      </w:r>
      <w:r w:rsidR="193C29EE">
        <w:t xml:space="preserve">effectuer des </w:t>
      </w:r>
      <w:r w:rsidR="4F25414A">
        <w:t>déclaration</w:t>
      </w:r>
      <w:r w:rsidR="4AE03FF1">
        <w:t>s</w:t>
      </w:r>
      <w:r w:rsidR="4F25414A">
        <w:t xml:space="preserve"> d</w:t>
      </w:r>
      <w:r w:rsidR="7B886DA3">
        <w:t>’accessibilité</w:t>
      </w:r>
      <w:r w:rsidR="324010F5">
        <w:t xml:space="preserve"> </w:t>
      </w:r>
      <w:r w:rsidR="008D7650">
        <w:t xml:space="preserve">au regard des textes français et internationaux </w:t>
      </w:r>
      <w:r w:rsidR="180EE4A6">
        <w:t>s’agissant de l’acce</w:t>
      </w:r>
      <w:r w:rsidR="275863FE">
        <w:t>ssibilité numérique</w:t>
      </w:r>
      <w:r w:rsidR="3C18FDA8">
        <w:t>.</w:t>
      </w:r>
    </w:p>
    <w:p w14:paraId="3A0011F6" w14:textId="7E5D1E14" w:rsidR="6825BFFC" w:rsidRDefault="6825BFFC" w:rsidP="000B4453">
      <w:r w:rsidRPr="000B4453">
        <w:t xml:space="preserve">La qualité de spécialiste dans l’accessibilité numérique de la société KOENA comme les missions qui lui sont dévolues ainsi que les éléments produits aux débats permettent de s’assurer, d’une part, </w:t>
      </w:r>
      <w:r w:rsidR="6B51EEA1" w:rsidRPr="000B4453">
        <w:t>du fait que le sujet en cause relève bien d’un sujet d’intérêt général et, d’autre part, que les affirmations reposent bien sur une base factuelle suffisante.</w:t>
      </w:r>
    </w:p>
    <w:p w14:paraId="26A0CEA3" w14:textId="01F1C2A6" w:rsidR="0011156F" w:rsidRDefault="0011156F" w:rsidP="000B4453">
      <w:r>
        <w:t>Pour le dire plus simplement, il est tout de même malheureux qu’on ne puisse pas discuter de</w:t>
      </w:r>
      <w:r w:rsidR="00CA3058">
        <w:t>s modalités d</w:t>
      </w:r>
      <w:r>
        <w:t xml:space="preserve">’accès à Internet </w:t>
      </w:r>
      <w:r w:rsidR="00CA3058">
        <w:t>d</w:t>
      </w:r>
      <w:r>
        <w:t>es personnes handicapées sans encourir</w:t>
      </w:r>
      <w:r w:rsidR="00CA3058">
        <w:t xml:space="preserve"> des poursuites de la part de FACIL’ITI.</w:t>
      </w:r>
    </w:p>
    <w:p w14:paraId="4253644C" w14:textId="06CE049C" w:rsidR="00475AE6" w:rsidRDefault="00475AE6" w:rsidP="000B4453">
      <w:r>
        <w:t>FACIL’ITI est d’ailleurs</w:t>
      </w:r>
      <w:r w:rsidR="00A012D0">
        <w:t xml:space="preserve"> consciente des difficultés auxquelles se heurte son action, à telle enseigne qu’elle reproche désormais à KOENA de publier les actes de procédure sur son site Internet</w:t>
      </w:r>
      <w:r w:rsidR="00385E80">
        <w:t>, situation qui ne la dérangeait nullement</w:t>
      </w:r>
      <w:r w:rsidR="008B6377">
        <w:t xml:space="preserve"> (puisqu’elle en tirait des arguments de fond)</w:t>
      </w:r>
      <w:r w:rsidR="00385E80">
        <w:t xml:space="preserve"> quand </w:t>
      </w:r>
      <w:r w:rsidR="000868C8">
        <w:t>KOENA ne publiait que les mises en demeure qu’elle recevait</w:t>
      </w:r>
      <w:r w:rsidR="008B6377">
        <w:t xml:space="preserve"> de l’avocat de FACIL’ITI</w:t>
      </w:r>
      <w:r w:rsidR="000868C8">
        <w:t>.</w:t>
      </w:r>
    </w:p>
    <w:p w14:paraId="7F94E6BB" w14:textId="01018409" w:rsidR="007A6A43" w:rsidRDefault="007A6A43" w:rsidP="000B4453">
      <w:r>
        <w:t xml:space="preserve">Là encore, ces </w:t>
      </w:r>
      <w:r w:rsidR="007D687A">
        <w:t>publications ne sauraient constituer un dénigrement, KOENA prenant soin de publier l’ensemble des actes d’une procédure en cours</w:t>
      </w:r>
      <w:r w:rsidR="00747FE2">
        <w:t>. L’arrêt cité par FACIL’ITI est inopérant, dans la mesure où il porte sur la divulgation, par un</w:t>
      </w:r>
      <w:r w:rsidR="00C86F94">
        <w:t xml:space="preserve"> </w:t>
      </w:r>
      <w:r w:rsidR="001774EE">
        <w:t>demandeur en contrefaçon, de l’assignation qu’il avait fait signifier à son adversaire et dont il avait été débouté</w:t>
      </w:r>
      <w:r w:rsidR="009A3FD1">
        <w:t xml:space="preserve">. </w:t>
      </w:r>
      <w:r w:rsidR="00213792">
        <w:t xml:space="preserve">Le demandeur en question n’avait </w:t>
      </w:r>
      <w:r w:rsidR="00B51065">
        <w:t xml:space="preserve">pas publié les actes de la défense. </w:t>
      </w:r>
      <w:r w:rsidR="009A3FD1">
        <w:t xml:space="preserve">Aussi, l’adversaire en question était-il bien fondé à réclamer </w:t>
      </w:r>
      <w:r w:rsidR="00D810AF">
        <w:t xml:space="preserve">réparation </w:t>
      </w:r>
      <w:r w:rsidR="00E2246A">
        <w:t xml:space="preserve">à raison </w:t>
      </w:r>
      <w:r w:rsidR="00D810AF">
        <w:t xml:space="preserve">de cette </w:t>
      </w:r>
      <w:r w:rsidR="00150C27">
        <w:t>publication dénigrante.</w:t>
      </w:r>
    </w:p>
    <w:p w14:paraId="12414A21" w14:textId="5CB54D03" w:rsidR="0028623A" w:rsidRDefault="00230103" w:rsidP="000B4453">
      <w:r>
        <w:t>Si des tiers réagissent à ce sujet, KOENA ne saurait non plus en être tenue responsable.</w:t>
      </w:r>
    </w:p>
    <w:p w14:paraId="45A02D09" w14:textId="6448E320" w:rsidR="00083670" w:rsidRPr="000B4453" w:rsidRDefault="00083670" w:rsidP="000B4453">
      <w:r>
        <w:t xml:space="preserve">Enfin, le prétendu aveu judiciaire de KOENA ne saurait être retenu, KOENA n’ayant jamais eu </w:t>
      </w:r>
      <w:r w:rsidR="00E843FB">
        <w:t xml:space="preserve">la mauvaise foi </w:t>
      </w:r>
      <w:r>
        <w:t>de contester la matérialité des tweets</w:t>
      </w:r>
      <w:r w:rsidR="00E843FB">
        <w:t xml:space="preserve">. Au contraire, </w:t>
      </w:r>
      <w:r w:rsidR="00C23051">
        <w:t>KOENA n’entend que démontrer son absence de responsabilité vis-à-vis de FACIL’ITI.</w:t>
      </w:r>
      <w:r w:rsidR="00E843FB">
        <w:t xml:space="preserve"> </w:t>
      </w:r>
    </w:p>
    <w:p w14:paraId="786BDF9F" w14:textId="5B5B6F34" w:rsidR="003819C4" w:rsidRDefault="006E6AC2" w:rsidP="000B4453">
      <w:r>
        <w:t>Dans ces conditions</w:t>
      </w:r>
      <w:r w:rsidR="0028623A">
        <w:t>,</w:t>
      </w:r>
      <w:r>
        <w:t xml:space="preserve"> aucun </w:t>
      </w:r>
      <w:r w:rsidR="00D858E3">
        <w:t>dénigrement ne saurait être retenu</w:t>
      </w:r>
      <w:r w:rsidR="008369B9" w:rsidRPr="000B4453">
        <w:t>.</w:t>
      </w:r>
    </w:p>
    <w:p w14:paraId="51FD3AB5" w14:textId="59659B53" w:rsidR="00273570" w:rsidRDefault="00273570" w:rsidP="00347CD3">
      <w:pPr>
        <w:pStyle w:val="Titre4"/>
      </w:pPr>
      <w:bookmarkStart w:id="27" w:name="_Toc114209207"/>
      <w:r>
        <w:t>Sur le préjudice</w:t>
      </w:r>
      <w:bookmarkEnd w:id="27"/>
    </w:p>
    <w:p w14:paraId="0D909866" w14:textId="74815112" w:rsidR="00273570" w:rsidRDefault="00C41515" w:rsidP="00273570">
      <w:r>
        <w:t xml:space="preserve">FACIL’ITI n’applique donc pas le </w:t>
      </w:r>
      <w:proofErr w:type="spellStart"/>
      <w:r>
        <w:t>RGAA</w:t>
      </w:r>
      <w:proofErr w:type="spellEnd"/>
      <w:r w:rsidR="00DF669E">
        <w:t xml:space="preserve"> mais entend bien le </w:t>
      </w:r>
      <w:r w:rsidR="00C8515C">
        <w:t>contourner</w:t>
      </w:r>
      <w:r>
        <w:t>, comme elle le reconnaît.</w:t>
      </w:r>
    </w:p>
    <w:p w14:paraId="6DD7449C" w14:textId="39338973" w:rsidR="00C41515" w:rsidRDefault="00C41515" w:rsidP="00273570">
      <w:r>
        <w:lastRenderedPageBreak/>
        <w:t>On ne peut donc que s’étonner de lire qu’elle subirait un préjudice à raison du refus de sociétés du CAC 40 ou de collect</w:t>
      </w:r>
      <w:r w:rsidR="0004612D">
        <w:t>i</w:t>
      </w:r>
      <w:r>
        <w:t>vités territoriales</w:t>
      </w:r>
      <w:r w:rsidR="00DF669E">
        <w:t xml:space="preserve">, à l’instar </w:t>
      </w:r>
      <w:r w:rsidR="004151B9">
        <w:t xml:space="preserve">du groupe ACCOR ou </w:t>
      </w:r>
      <w:r w:rsidR="00DF669E">
        <w:t>d’un Conseil départemental,</w:t>
      </w:r>
      <w:r>
        <w:t xml:space="preserve"> </w:t>
      </w:r>
      <w:r w:rsidR="0004612D">
        <w:t>de contracter avec elle</w:t>
      </w:r>
      <w:r w:rsidR="00742ACE">
        <w:rPr>
          <w:rStyle w:val="Appelnotedebasdep"/>
        </w:rPr>
        <w:footnoteReference w:id="38"/>
      </w:r>
      <w:r w:rsidR="00FE1B38">
        <w:t>.</w:t>
      </w:r>
    </w:p>
    <w:p w14:paraId="7A8625AB" w14:textId="13260210" w:rsidR="004151B9" w:rsidRDefault="004151B9" w:rsidP="00273570">
      <w:r>
        <w:t xml:space="preserve">Rappelons, en effet, que ces personnes morales sont </w:t>
      </w:r>
      <w:r w:rsidR="00681255">
        <w:t xml:space="preserve">légalement </w:t>
      </w:r>
      <w:r>
        <w:t xml:space="preserve">tenues </w:t>
      </w:r>
      <w:r w:rsidR="00681255">
        <w:t xml:space="preserve">d’appliquer le </w:t>
      </w:r>
      <w:proofErr w:type="spellStart"/>
      <w:r w:rsidR="00681255">
        <w:t>RGAA</w:t>
      </w:r>
      <w:proofErr w:type="spellEnd"/>
      <w:r w:rsidR="00681255">
        <w:t>.</w:t>
      </w:r>
    </w:p>
    <w:p w14:paraId="14F51386" w14:textId="4D9091AC" w:rsidR="00A50615" w:rsidRDefault="00A50615" w:rsidP="00273570">
      <w:r>
        <w:t xml:space="preserve">Par ailleurs, </w:t>
      </w:r>
      <w:r w:rsidR="004A2C80">
        <w:t xml:space="preserve">ni KOENA, ni la présente affaire ne sont jamais mentionnés dans le cadre des échanges </w:t>
      </w:r>
      <w:r w:rsidR="00034084">
        <w:t>entre FACIL’ITI et le groupe ACCOR</w:t>
      </w:r>
      <w:r w:rsidR="00B262A7">
        <w:t xml:space="preserve">, le courriel en question faisant référence à un article publié par Madame Julie </w:t>
      </w:r>
      <w:proofErr w:type="spellStart"/>
      <w:r w:rsidR="00B262A7">
        <w:t>MOYNAT</w:t>
      </w:r>
      <w:proofErr w:type="spellEnd"/>
      <w:r w:rsidR="00034084">
        <w:t>.</w:t>
      </w:r>
      <w:r w:rsidR="004E27E6">
        <w:t xml:space="preserve"> Il en est de même des échanges avec </w:t>
      </w:r>
      <w:proofErr w:type="spellStart"/>
      <w:r w:rsidR="004E27E6">
        <w:t>VEEPEE</w:t>
      </w:r>
      <w:proofErr w:type="spellEnd"/>
      <w:r w:rsidR="004E27E6">
        <w:t>.</w:t>
      </w:r>
    </w:p>
    <w:p w14:paraId="3B817406" w14:textId="51FC996B" w:rsidR="00034084" w:rsidRPr="00347CD3" w:rsidRDefault="00034084" w:rsidP="00347CD3">
      <w:pPr>
        <w:jc w:val="right"/>
        <w:rPr>
          <w:b/>
          <w:bCs/>
        </w:rPr>
      </w:pPr>
      <w:r w:rsidRPr="00347CD3">
        <w:rPr>
          <w:b/>
          <w:bCs/>
        </w:rPr>
        <w:t>(Cf. Pièce</w:t>
      </w:r>
      <w:r w:rsidR="00F73456">
        <w:rPr>
          <w:b/>
          <w:bCs/>
        </w:rPr>
        <w:t>s</w:t>
      </w:r>
      <w:r w:rsidRPr="00347CD3">
        <w:rPr>
          <w:b/>
          <w:bCs/>
        </w:rPr>
        <w:t xml:space="preserve"> adverse</w:t>
      </w:r>
      <w:r w:rsidR="00F73456">
        <w:rPr>
          <w:b/>
          <w:bCs/>
        </w:rPr>
        <w:t>s</w:t>
      </w:r>
      <w:r w:rsidRPr="00347CD3">
        <w:rPr>
          <w:b/>
          <w:bCs/>
        </w:rPr>
        <w:t xml:space="preserve"> N° 19</w:t>
      </w:r>
      <w:r w:rsidR="00F73456">
        <w:rPr>
          <w:b/>
          <w:bCs/>
        </w:rPr>
        <w:t xml:space="preserve"> et 45</w:t>
      </w:r>
      <w:r w:rsidRPr="00347CD3">
        <w:rPr>
          <w:b/>
          <w:bCs/>
        </w:rPr>
        <w:t>)</w:t>
      </w:r>
    </w:p>
    <w:p w14:paraId="5891094C" w14:textId="41930D59" w:rsidR="006E454C" w:rsidRDefault="006E454C" w:rsidP="00273570">
      <w:r>
        <w:t>S’agissant plus particulièrement des développements sur les données personnelles</w:t>
      </w:r>
      <w:r w:rsidR="00500875">
        <w:rPr>
          <w:rStyle w:val="Appelnotedebasdep"/>
        </w:rPr>
        <w:footnoteReference w:id="39"/>
      </w:r>
      <w:r>
        <w:t>, le Tribunal constatera la véracité des affirmations de KOENA, dans la mesure où il est effectivement nécessaire à l’utilisateur de créer un profil sur la plateforme de FACIL’ITI</w:t>
      </w:r>
      <w:r w:rsidR="00857116">
        <w:t xml:space="preserve"> en communiquant quelques éléments sur sa pathologie</w:t>
      </w:r>
      <w:r>
        <w:t>.</w:t>
      </w:r>
    </w:p>
    <w:p w14:paraId="5EB5E8FB" w14:textId="51FC996B" w:rsidR="006E454C" w:rsidRPr="00347CD3" w:rsidRDefault="006E454C" w:rsidP="00347CD3">
      <w:pPr>
        <w:jc w:val="right"/>
        <w:rPr>
          <w:b/>
          <w:bCs/>
        </w:rPr>
      </w:pPr>
      <w:r w:rsidRPr="00347CD3">
        <w:rPr>
          <w:b/>
          <w:bCs/>
        </w:rPr>
        <w:t>(Cf. Pièce adverse N° 40)</w:t>
      </w:r>
    </w:p>
    <w:p w14:paraId="552AC5D8" w14:textId="666904D8" w:rsidR="00BD366A" w:rsidRDefault="00BD366A" w:rsidP="00273570">
      <w:r>
        <w:t>Quant aux autres demandes de FACIL’ITI, elles ne sont purement et simplement pas étayées.</w:t>
      </w:r>
    </w:p>
    <w:p w14:paraId="42FEAFBF" w14:textId="73CB312F" w:rsidR="00FE1B38" w:rsidRDefault="00FE1B38" w:rsidP="00273570">
      <w:pPr>
        <w:pBdr>
          <w:bottom w:val="dotted" w:sz="24" w:space="1" w:color="auto"/>
        </w:pBdr>
      </w:pPr>
      <w:r>
        <w:t>FACIL’ITI sera donc déboutée de toutes ses demandes indemnitaires.</w:t>
      </w:r>
    </w:p>
    <w:p w14:paraId="6DCEF5BF" w14:textId="76E44AF5" w:rsidR="007C41F5" w:rsidRPr="000B4453" w:rsidRDefault="00A30E39" w:rsidP="000B4453">
      <w:r w:rsidRPr="000B4453">
        <w:t xml:space="preserve">En réalité, l’action de </w:t>
      </w:r>
      <w:r w:rsidR="46625C8B" w:rsidRPr="000B4453">
        <w:t>F</w:t>
      </w:r>
      <w:r w:rsidR="538CB9F7" w:rsidRPr="000B4453">
        <w:t>ACIL’ITI</w:t>
      </w:r>
      <w:r w:rsidRPr="000B4453">
        <w:t xml:space="preserve"> a pour </w:t>
      </w:r>
      <w:r w:rsidR="00516540">
        <w:t xml:space="preserve">seul objectif </w:t>
      </w:r>
      <w:r w:rsidRPr="000B4453">
        <w:t>de couvrir ses propres pratiques</w:t>
      </w:r>
      <w:r w:rsidR="007058B4" w:rsidRPr="000B4453">
        <w:t xml:space="preserve"> commerciales</w:t>
      </w:r>
      <w:r w:rsidR="00227750" w:rsidRPr="000B4453">
        <w:t xml:space="preserve"> déloyales</w:t>
      </w:r>
      <w:r w:rsidR="00516540">
        <w:t xml:space="preserve">, en </w:t>
      </w:r>
      <w:r w:rsidR="00520CA5">
        <w:t>laissant croire à sa clientèle qu’elle</w:t>
      </w:r>
      <w:r w:rsidR="00E03278">
        <w:t xml:space="preserve"> propose une solution </w:t>
      </w:r>
      <w:r w:rsidR="00231F79">
        <w:t>entrant dans le champ de l’accessibilité numérique</w:t>
      </w:r>
      <w:r w:rsidR="00514097">
        <w:t>, ce qui est faux</w:t>
      </w:r>
      <w:r w:rsidR="00227750" w:rsidRPr="000B4453">
        <w:t>.</w:t>
      </w:r>
    </w:p>
    <w:p w14:paraId="53996747" w14:textId="796B5027" w:rsidR="00A67A4D" w:rsidRPr="008369B9" w:rsidRDefault="009173F6" w:rsidP="00AF51F1">
      <w:pPr>
        <w:pStyle w:val="Titre3"/>
        <w:rPr>
          <w:color w:val="000000"/>
        </w:rPr>
      </w:pPr>
      <w:bookmarkStart w:id="28" w:name="_Toc114209208"/>
      <w:r>
        <w:t>À titre reconventionnel : sur la caractérisation des pratiques commerciales déloyales commises par FACIL’ITI au préjudice de KOENA</w:t>
      </w:r>
      <w:bookmarkEnd w:id="28"/>
    </w:p>
    <w:p w14:paraId="3016B9BA" w14:textId="16D69CB7" w:rsidR="00A67A4D" w:rsidRPr="00A421AA" w:rsidRDefault="00F37058" w:rsidP="00A421AA">
      <w:r w:rsidRPr="00A421AA">
        <w:t xml:space="preserve">Il ressort en effet des pièces versées par la demanderesse ainsi que de celles qu’elle a pris soin d’écarter que </w:t>
      </w:r>
      <w:r w:rsidR="006F335A" w:rsidRPr="00A421AA">
        <w:t>FACIL’ITI</w:t>
      </w:r>
      <w:r w:rsidRPr="00A421AA">
        <w:t xml:space="preserve"> </w:t>
      </w:r>
      <w:r w:rsidR="00365F78" w:rsidRPr="00A421AA">
        <w:t xml:space="preserve">se livre elle-même à des actes de concurrence déloyale au préjudice de ses concurrents, y compris KOENA, au travers de pratiques commerciales </w:t>
      </w:r>
      <w:r w:rsidR="004A2F8F" w:rsidRPr="00A421AA">
        <w:t>trompeuses au sens des articles L. 121-1 et suivants du Code de la consommation</w:t>
      </w:r>
      <w:r w:rsidR="00365F78" w:rsidRPr="00A421AA">
        <w:t>.</w:t>
      </w:r>
    </w:p>
    <w:p w14:paraId="6D83B97A" w14:textId="767DE15B" w:rsidR="006C1113" w:rsidRDefault="006C1113" w:rsidP="00FE5B62">
      <w:pPr>
        <w:pStyle w:val="Titre4"/>
      </w:pPr>
      <w:bookmarkStart w:id="29" w:name="_Toc114209209"/>
      <w:r>
        <w:t>Sur le comportement fautif de FACIL’ITI</w:t>
      </w:r>
      <w:bookmarkEnd w:id="29"/>
    </w:p>
    <w:p w14:paraId="77BE7A21" w14:textId="2B08973B" w:rsidR="003857B2" w:rsidRPr="003857B2" w:rsidRDefault="003857B2" w:rsidP="00347CD3">
      <w:pPr>
        <w:pStyle w:val="Titre5"/>
      </w:pPr>
      <w:r>
        <w:t>En droit</w:t>
      </w:r>
    </w:p>
    <w:p w14:paraId="5E7997DC" w14:textId="28B6BAC6" w:rsidR="00CD6463" w:rsidRPr="00A421AA" w:rsidRDefault="04860CBA" w:rsidP="00A421AA">
      <w:r w:rsidRPr="00A421AA">
        <w:t xml:space="preserve">Il est de jurisprudence constante que </w:t>
      </w:r>
      <w:r w:rsidR="1D696DEE" w:rsidRPr="00A421AA">
        <w:t>le fait de se livrer à des pratiques commerciales interdites par le Code de la consommation est constitutif d’actes de concurrence déloyale</w:t>
      </w:r>
      <w:r w:rsidR="3C7F9289" w:rsidRPr="00A421AA">
        <w:t xml:space="preserve"> au sens de l’article 1240 du Code civil</w:t>
      </w:r>
      <w:r w:rsidR="00113BE0" w:rsidRPr="00597551">
        <w:rPr>
          <w:vertAlign w:val="superscript"/>
        </w:rPr>
        <w:footnoteReference w:id="40"/>
      </w:r>
      <w:r w:rsidR="6DBC8534" w:rsidRPr="00A421AA">
        <w:t>.</w:t>
      </w:r>
    </w:p>
    <w:p w14:paraId="583AE37B" w14:textId="5D290462" w:rsidR="00876A71" w:rsidRPr="00A421AA" w:rsidRDefault="003857B2" w:rsidP="00A421AA">
      <w:r w:rsidRPr="00A421AA">
        <w:t>À cet égard, l</w:t>
      </w:r>
      <w:r w:rsidR="00A41B0E" w:rsidRPr="00A421AA">
        <w:t>’article L. 121-1 du Code de la consommation dispose notamment :</w:t>
      </w:r>
    </w:p>
    <w:p w14:paraId="629B4910" w14:textId="77777777" w:rsidR="00A421AA" w:rsidRPr="00A421AA" w:rsidRDefault="0059404E" w:rsidP="00A421AA">
      <w:pPr>
        <w:ind w:left="708"/>
        <w:rPr>
          <w:i/>
          <w:iCs/>
        </w:rPr>
      </w:pPr>
      <w:r w:rsidRPr="00A421AA">
        <w:t>« </w:t>
      </w:r>
      <w:r w:rsidRPr="00A421AA">
        <w:rPr>
          <w:i/>
          <w:iCs/>
        </w:rPr>
        <w:t>Les pratiques commerciales déloyales sont interdites.</w:t>
      </w:r>
    </w:p>
    <w:p w14:paraId="4DC94E5C" w14:textId="20511B91" w:rsidR="00A41B0E" w:rsidRPr="00A421AA" w:rsidRDefault="0059404E" w:rsidP="00A421AA">
      <w:pPr>
        <w:ind w:left="708"/>
      </w:pPr>
      <w:r w:rsidRPr="00A421AA">
        <w:rPr>
          <w:i/>
          <w:iCs/>
        </w:rPr>
        <w:lastRenderedPageBreak/>
        <w:t>Une pratique commerciale est déloyale lorsqu'elle est contraire aux exigences de la diligence professionnelle et qu'elle altère ou est susceptible d'altérer de manière substantielle le comportement économique du consommateur normalement informé et raisonnablement attentif et avisé, à l'égard d'un bien ou d'un service</w:t>
      </w:r>
      <w:r w:rsidRPr="00A421AA">
        <w:t> ».</w:t>
      </w:r>
    </w:p>
    <w:p w14:paraId="53464540" w14:textId="33D4ED1B" w:rsidR="00CC4068" w:rsidRDefault="0059404E" w:rsidP="00A421AA">
      <w:r w:rsidRPr="00A421AA">
        <w:t xml:space="preserve">Et l’article L. 121-2 du même Code répute trompeuse la pratique commerciale qui </w:t>
      </w:r>
      <w:r w:rsidR="007C2723" w:rsidRPr="00A421AA">
        <w:t>repose sur des indications de nature à induire en erreur</w:t>
      </w:r>
      <w:r w:rsidR="00276F21" w:rsidRPr="00A421AA">
        <w:t>, notamment quant aux caractéristiques essentielles du bien ou du service proposé.</w:t>
      </w:r>
    </w:p>
    <w:p w14:paraId="5DEF5B5C" w14:textId="78323439" w:rsidR="00CA13D7" w:rsidRDefault="003323FC" w:rsidP="00CA13D7">
      <w:r>
        <w:t>Or, l’accessibilité numérique obéit à une définition très précise dégagée par la pratique</w:t>
      </w:r>
      <w:r w:rsidR="006E2392">
        <w:t>, suivie en cela par les divers pouvoirs régulateurs (Commission européenne, législateur français, administration française, etc.)</w:t>
      </w:r>
      <w:r w:rsidR="00762916">
        <w:rPr>
          <w:rStyle w:val="Appelnotedebasdep"/>
        </w:rPr>
        <w:footnoteReference w:id="41"/>
      </w:r>
      <w:r>
        <w:t>.</w:t>
      </w:r>
    </w:p>
    <w:p w14:paraId="1DD0E023" w14:textId="0AC27A51" w:rsidR="003323FC" w:rsidRDefault="00F048DF" w:rsidP="00CA13D7">
      <w:r>
        <w:t>L</w:t>
      </w:r>
      <w:r w:rsidR="392FCAB7" w:rsidRPr="00CA13D7">
        <w:t xml:space="preserve">’accessibilité d’un site Internet obéit à </w:t>
      </w:r>
      <w:r w:rsidR="3C5A7AF9">
        <w:t xml:space="preserve">106 </w:t>
      </w:r>
      <w:r w:rsidR="392FCAB7" w:rsidRPr="00CA13D7">
        <w:t xml:space="preserve">critères listés dans </w:t>
      </w:r>
      <w:r w:rsidR="392FCAB7">
        <w:t>l</w:t>
      </w:r>
      <w:r w:rsidR="72561697">
        <w:t>a</w:t>
      </w:r>
      <w:r w:rsidR="334B9771">
        <w:t xml:space="preserve"> version 4.1 du</w:t>
      </w:r>
      <w:r w:rsidR="392FCAB7" w:rsidRPr="00CA13D7">
        <w:t xml:space="preserve"> </w:t>
      </w:r>
      <w:proofErr w:type="spellStart"/>
      <w:r w:rsidR="392FCAB7" w:rsidRPr="00CA13D7">
        <w:t>RG</w:t>
      </w:r>
      <w:r w:rsidR="002C7CD8">
        <w:t>AA</w:t>
      </w:r>
      <w:proofErr w:type="spellEnd"/>
      <w:r w:rsidR="392FCAB7" w:rsidRPr="00CA13D7">
        <w:t xml:space="preserve">, lesquels permettent de rendre un site accessible </w:t>
      </w:r>
      <w:r w:rsidR="567AB7DE" w:rsidRPr="00CA13D7">
        <w:t>aux personnes ayant</w:t>
      </w:r>
      <w:r w:rsidR="392FCAB7" w:rsidRPr="00CA13D7">
        <w:t xml:space="preserve"> de</w:t>
      </w:r>
      <w:r w:rsidR="78C7C558" w:rsidRPr="00CA13D7">
        <w:t>s</w:t>
      </w:r>
      <w:r w:rsidR="392FCAB7" w:rsidRPr="00CA13D7">
        <w:t xml:space="preserve"> handicaps divers (sensoriels, moteurs ou mentaux).</w:t>
      </w:r>
    </w:p>
    <w:p w14:paraId="5ABA5D53" w14:textId="585231B4" w:rsidR="00AD065C" w:rsidRDefault="00AD065C" w:rsidP="00CA13D7">
      <w:r>
        <w:t xml:space="preserve">Ces critères ont été dégagés à partir de la </w:t>
      </w:r>
      <w:r w:rsidR="00AF0C94">
        <w:t xml:space="preserve">définition posée par la Web </w:t>
      </w:r>
      <w:proofErr w:type="spellStart"/>
      <w:r w:rsidR="00AF0C94">
        <w:t>Accessibility</w:t>
      </w:r>
      <w:proofErr w:type="spellEnd"/>
      <w:r w:rsidR="00AF0C94">
        <w:t xml:space="preserve"> </w:t>
      </w:r>
      <w:r w:rsidR="00241A63">
        <w:t xml:space="preserve">Initiative </w:t>
      </w:r>
      <w:r w:rsidR="00007469">
        <w:t xml:space="preserve">(WAI) qui a édicté les Web Content </w:t>
      </w:r>
      <w:proofErr w:type="spellStart"/>
      <w:r w:rsidR="00007469">
        <w:t>Accessibility</w:t>
      </w:r>
      <w:proofErr w:type="spellEnd"/>
      <w:r w:rsidR="00007469">
        <w:t xml:space="preserve"> Guidelines (</w:t>
      </w:r>
      <w:proofErr w:type="spellStart"/>
      <w:r w:rsidR="00007469">
        <w:t>WCAG</w:t>
      </w:r>
      <w:proofErr w:type="spellEnd"/>
      <w:r w:rsidR="00007469">
        <w:t>).</w:t>
      </w:r>
    </w:p>
    <w:p w14:paraId="665B7A19" w14:textId="4FC5755E" w:rsidR="00007469" w:rsidRDefault="00007469" w:rsidP="00CA13D7">
      <w:r>
        <w:t>Ainsi est définie l’accessibilité numérique par la pratique :</w:t>
      </w:r>
    </w:p>
    <w:p w14:paraId="2DC9806D" w14:textId="77777777" w:rsidR="000452BD" w:rsidRPr="000452BD" w:rsidRDefault="00311FD0" w:rsidP="000452BD">
      <w:pPr>
        <w:ind w:left="708"/>
        <w:rPr>
          <w:i/>
          <w:iCs/>
        </w:rPr>
      </w:pPr>
      <w:r>
        <w:t>« </w:t>
      </w:r>
      <w:r w:rsidRPr="000452BD">
        <w:rPr>
          <w:i/>
          <w:iCs/>
        </w:rPr>
        <w:t xml:space="preserve">L'accessibilité du Web signifie que les sites Web, les outils et les technologies sont conçus et développés pour que les personnes handicapées puissent les utiliser. Plus précisément, les gens peuvent : percevoir, comprendre, naviguer et interagir avec le Web, contribuer au Web. </w:t>
      </w:r>
    </w:p>
    <w:p w14:paraId="112B5CBC" w14:textId="16DEFDA3" w:rsidR="000452BD" w:rsidRPr="000452BD" w:rsidRDefault="00311FD0" w:rsidP="000452BD">
      <w:pPr>
        <w:ind w:left="708"/>
        <w:rPr>
          <w:i/>
          <w:iCs/>
        </w:rPr>
      </w:pPr>
      <w:r w:rsidRPr="000452BD">
        <w:rPr>
          <w:i/>
          <w:iCs/>
        </w:rPr>
        <w:t xml:space="preserve">La 2ème définition de l'accessibilité web découle de la première et c'est elle qui fait loi en France et qui régit sa mise en </w:t>
      </w:r>
      <w:r w:rsidR="00F3714B">
        <w:rPr>
          <w:i/>
          <w:iCs/>
        </w:rPr>
        <w:t>œuvre</w:t>
      </w:r>
      <w:r w:rsidRPr="000452BD">
        <w:rPr>
          <w:i/>
          <w:iCs/>
        </w:rPr>
        <w:t xml:space="preserve">. Vous la trouverez sur la page du </w:t>
      </w:r>
      <w:proofErr w:type="spellStart"/>
      <w:r w:rsidRPr="000452BD">
        <w:rPr>
          <w:i/>
          <w:iCs/>
        </w:rPr>
        <w:t>RGAA</w:t>
      </w:r>
      <w:proofErr w:type="spellEnd"/>
      <w:r w:rsidRPr="000452BD">
        <w:rPr>
          <w:i/>
          <w:iCs/>
        </w:rPr>
        <w:t xml:space="preserve"> (Référentiel Général d'Amélioration de l'Accessibilité)</w:t>
      </w:r>
      <w:r w:rsidR="00F3714B">
        <w:rPr>
          <w:i/>
          <w:iCs/>
        </w:rPr>
        <w:t> :</w:t>
      </w:r>
      <w:r w:rsidRPr="000452BD">
        <w:rPr>
          <w:i/>
          <w:iCs/>
        </w:rPr>
        <w:t xml:space="preserve"> </w:t>
      </w:r>
    </w:p>
    <w:p w14:paraId="2AA56BA4" w14:textId="6698DB8B" w:rsidR="00007469" w:rsidRDefault="00311FD0" w:rsidP="000452BD">
      <w:pPr>
        <w:ind w:left="708"/>
      </w:pPr>
      <w:r w:rsidRPr="000452BD">
        <w:rPr>
          <w:i/>
          <w:iCs/>
        </w:rPr>
        <w:t>L'accessibilité numérique consiste à rendre les services de communication au public en ligne accessibles aux personnes handicapées</w:t>
      </w:r>
      <w:r>
        <w:t> ».</w:t>
      </w:r>
    </w:p>
    <w:p w14:paraId="59A80FCC" w14:textId="4CBE2287" w:rsidR="00FE57B3" w:rsidRPr="00FE57B3" w:rsidRDefault="00FE57B3" w:rsidP="00302CC2">
      <w:pPr>
        <w:jc w:val="right"/>
        <w:rPr>
          <w:b/>
          <w:bCs/>
        </w:rPr>
      </w:pPr>
      <w:r w:rsidRPr="00FE57B3">
        <w:rPr>
          <w:b/>
          <w:bCs/>
        </w:rPr>
        <w:t>(Pièce N° 1</w:t>
      </w:r>
      <w:r w:rsidR="005F25D7">
        <w:rPr>
          <w:b/>
          <w:bCs/>
        </w:rPr>
        <w:t>1</w:t>
      </w:r>
      <w:r w:rsidRPr="00FE57B3">
        <w:rPr>
          <w:b/>
          <w:bCs/>
        </w:rPr>
        <w:t> :</w:t>
      </w:r>
      <w:r>
        <w:br/>
      </w:r>
      <w:r w:rsidRPr="00FE57B3">
        <w:rPr>
          <w:b/>
          <w:bCs/>
        </w:rPr>
        <w:t>Attestation de Pierre REYNAUD)</w:t>
      </w:r>
    </w:p>
    <w:p w14:paraId="180D92B2" w14:textId="4CBE2287" w:rsidR="000E4C5F" w:rsidRDefault="00FE57B3" w:rsidP="00CA13D7">
      <w:r>
        <w:t>Dès lors, à</w:t>
      </w:r>
      <w:r w:rsidR="00AB5434">
        <w:t xml:space="preserve"> supposer même que le </w:t>
      </w:r>
      <w:proofErr w:type="spellStart"/>
      <w:r w:rsidR="00600BBC">
        <w:t>RGAA</w:t>
      </w:r>
      <w:proofErr w:type="spellEnd"/>
      <w:r w:rsidR="00AB5434">
        <w:t xml:space="preserve"> ne soit qu’une liste de bonnes pratiques à suivre</w:t>
      </w:r>
      <w:r w:rsidR="001D480C">
        <w:t xml:space="preserve"> (ce qui serait surprenant s’agissant d’un </w:t>
      </w:r>
      <w:r w:rsidR="005B5470">
        <w:t>arrêté</w:t>
      </w:r>
      <w:r w:rsidR="001D480C">
        <w:t>)</w:t>
      </w:r>
      <w:r w:rsidR="00AB5434">
        <w:t xml:space="preserve">, il n’en demeure pas moins </w:t>
      </w:r>
      <w:r w:rsidR="001E7F96">
        <w:t>qu</w:t>
      </w:r>
      <w:r w:rsidR="00646240">
        <w:t>’on ne peut prétendre rendre un service de communication au public en ligne accessible aux personnes en situation de handicap sans</w:t>
      </w:r>
      <w:r w:rsidR="005A6EBA">
        <w:t>, à tout le moins, s’y référer.</w:t>
      </w:r>
    </w:p>
    <w:p w14:paraId="0B3B0DDD" w14:textId="4CBE2287" w:rsidR="009676DD" w:rsidRDefault="009676DD" w:rsidP="00CA13D7">
      <w:r>
        <w:t xml:space="preserve">En outre, </w:t>
      </w:r>
      <w:r w:rsidR="005D206C">
        <w:t>la</w:t>
      </w:r>
      <w:r w:rsidR="00647075">
        <w:t xml:space="preserve"> Norme européenne N° EN 301 549 </w:t>
      </w:r>
      <w:r w:rsidR="000E4C5F">
        <w:t>contient, elle aussi, des dispositions obligatoires sur la mise en accessibilité.</w:t>
      </w:r>
    </w:p>
    <w:p w14:paraId="28E1261D" w14:textId="5F8318D4" w:rsidR="008D47D4" w:rsidRDefault="005A6EBA" w:rsidP="00CA13D7">
      <w:r>
        <w:t xml:space="preserve">Autrement dit, il est faux, et même trompeur, de </w:t>
      </w:r>
      <w:r w:rsidR="00847401">
        <w:t xml:space="preserve">prétendre qu’on peut s’affranchir du </w:t>
      </w:r>
      <w:proofErr w:type="spellStart"/>
      <w:r w:rsidR="00600BBC">
        <w:t>RGAA</w:t>
      </w:r>
      <w:proofErr w:type="spellEnd"/>
      <w:r w:rsidR="00A421D9">
        <w:t xml:space="preserve"> ou de la Norme européenne N° EN 301 549</w:t>
      </w:r>
      <w:r w:rsidR="00847401">
        <w:t xml:space="preserve"> en vue de rendre un site Internet accessible</w:t>
      </w:r>
      <w:r w:rsidR="00A421D9">
        <w:t>, sauf à apporter la preuve du contraire</w:t>
      </w:r>
      <w:r w:rsidR="00847401">
        <w:t>.</w:t>
      </w:r>
    </w:p>
    <w:p w14:paraId="6A38C633" w14:textId="32915700" w:rsidR="00847401" w:rsidRDefault="00847401" w:rsidP="00CA13D7">
      <w:r>
        <w:t xml:space="preserve">D’ailleurs, cette exigence est si bien comprise par le législateur et le pouvoir réglementaire que l’article 47, IV, de la loi du 11 février 2005, </w:t>
      </w:r>
      <w:r w:rsidR="00A24CDF">
        <w:t xml:space="preserve">suivi </w:t>
      </w:r>
      <w:r>
        <w:t xml:space="preserve">en cela par l’article </w:t>
      </w:r>
      <w:r w:rsidR="00A24CDF">
        <w:t xml:space="preserve">6 du décret du 24 juillet 2019 </w:t>
      </w:r>
      <w:r w:rsidR="004D371B">
        <w:lastRenderedPageBreak/>
        <w:t>susmentionné</w:t>
      </w:r>
      <w:r w:rsidR="00A24CDF">
        <w:t>,</w:t>
      </w:r>
      <w:r w:rsidR="004D371B">
        <w:t xml:space="preserve"> impose aux personnes publiques et aux entités ayant réalisé un chiffre d’affaires annuel de 250 millions d’euros</w:t>
      </w:r>
      <w:r w:rsidR="002050C5">
        <w:t xml:space="preserve">, de faire figurer une mention d’accessibilité sur leur page d’accueil, rédigée au regard du </w:t>
      </w:r>
      <w:proofErr w:type="spellStart"/>
      <w:r w:rsidR="00600BBC">
        <w:t>RGAA</w:t>
      </w:r>
      <w:proofErr w:type="spellEnd"/>
      <w:r w:rsidR="00951D19">
        <w:t xml:space="preserve">, et après </w:t>
      </w:r>
      <w:r w:rsidR="00256407">
        <w:t xml:space="preserve">audit </w:t>
      </w:r>
      <w:r w:rsidR="48F0F224" w:rsidRPr="6B2B3DE9">
        <w:rPr>
          <w:rFonts w:ascii="Calibri" w:eastAsia="Calibri" w:hAnsi="Calibri" w:cs="Calibri"/>
        </w:rPr>
        <w:t xml:space="preserve"> dont il revient à </w:t>
      </w:r>
      <w:r w:rsidR="00A72475">
        <w:rPr>
          <w:rFonts w:ascii="Calibri" w:eastAsia="Calibri" w:hAnsi="Calibri" w:cs="Calibri"/>
        </w:rPr>
        <w:t>l’éditeur du service de communication au public en ligne</w:t>
      </w:r>
      <w:r w:rsidR="48F0F224" w:rsidRPr="6B2B3DE9">
        <w:rPr>
          <w:rFonts w:ascii="Calibri" w:eastAsia="Calibri" w:hAnsi="Calibri" w:cs="Calibri"/>
        </w:rPr>
        <w:t xml:space="preserve"> de veiller à la fiabilité</w:t>
      </w:r>
      <w:r w:rsidR="002050C5">
        <w:t>.</w:t>
      </w:r>
    </w:p>
    <w:p w14:paraId="1BAED672" w14:textId="3F4CCAC6" w:rsidR="00F22D00" w:rsidRDefault="00F22D00" w:rsidP="00CA13D7">
      <w:r>
        <w:t>On ne saurait donc opposer, comme le fait FACIL’ITI, l’accessibilité du langage commun à l’accessibilité réglementaire. L’accessibilité numérique est une notion juridique</w:t>
      </w:r>
      <w:r w:rsidR="00951CB2">
        <w:t>, de sorte que la méconnaissance des textes l’encadrant constitue une faute au sens du Code de la consommation et de l’article 1240 du Code civil</w:t>
      </w:r>
      <w:r>
        <w:t>.</w:t>
      </w:r>
    </w:p>
    <w:p w14:paraId="0D33F6DB" w14:textId="4BAEECBD" w:rsidR="009879BC" w:rsidRPr="00CA13D7" w:rsidRDefault="009879BC" w:rsidP="00CA13D7">
      <w:r>
        <w:t xml:space="preserve">Il se déduit de ces développements que le fait, pour tout éditeur d’une solution de communication au public en ligne, de prétendre que celle-ci est accessible sans pour autant </w:t>
      </w:r>
      <w:r w:rsidR="00097C2B">
        <w:t xml:space="preserve">qu’elle n’ait été établie en conformité avec la majorité des critères posés dans le </w:t>
      </w:r>
      <w:proofErr w:type="spellStart"/>
      <w:r w:rsidR="00600BBC">
        <w:t>RGAA</w:t>
      </w:r>
      <w:proofErr w:type="spellEnd"/>
      <w:r w:rsidR="00097C2B">
        <w:t>, est constitutif de pratiques commerciales déloyales</w:t>
      </w:r>
      <w:r w:rsidR="00746B1B">
        <w:t xml:space="preserve"> vis-à-vis des consommateurs</w:t>
      </w:r>
      <w:r w:rsidR="00097C2B">
        <w:t xml:space="preserve"> au sens des articles L. 121-1 du Code de la consommation et, partant</w:t>
      </w:r>
      <w:r w:rsidR="00746B1B">
        <w:t>, d’actes de concurrence déloyale vis-à-vis des concurrents au sens de l’article 1240 du Code civil.</w:t>
      </w:r>
    </w:p>
    <w:p w14:paraId="376D9C25" w14:textId="4E3A5481" w:rsidR="005F0152" w:rsidRDefault="005F0152" w:rsidP="00347CD3">
      <w:pPr>
        <w:pStyle w:val="Titre5"/>
      </w:pPr>
      <w:r>
        <w:t>En l’espèce</w:t>
      </w:r>
    </w:p>
    <w:p w14:paraId="2917E75E" w14:textId="0D621CD3" w:rsidR="00164712" w:rsidRDefault="00164712" w:rsidP="00412615">
      <w:r w:rsidRPr="00412615">
        <w:t>En l’espèce, FACIL’ITI se présente comme une « </w:t>
      </w:r>
      <w:r w:rsidRPr="003F67D8">
        <w:rPr>
          <w:i/>
          <w:iCs/>
        </w:rPr>
        <w:t>solution d’accessibilité</w:t>
      </w:r>
      <w:r w:rsidR="3A6E6388" w:rsidRPr="2893BEF2">
        <w:rPr>
          <w:i/>
          <w:iCs/>
        </w:rPr>
        <w:t xml:space="preserve"> </w:t>
      </w:r>
      <w:r w:rsidR="3A6E6388" w:rsidRPr="2517BEB9">
        <w:rPr>
          <w:i/>
          <w:iCs/>
        </w:rPr>
        <w:t>numérique</w:t>
      </w:r>
      <w:r w:rsidRPr="00412615">
        <w:t> », ainsi qu’il ressort de la page d’accueil de son site Internet</w:t>
      </w:r>
      <w:r w:rsidR="004627BC" w:rsidRPr="00412615">
        <w:t xml:space="preserve"> que, </w:t>
      </w:r>
      <w:r w:rsidR="00476668" w:rsidRPr="00412615">
        <w:t xml:space="preserve">ô surprise, elle ne verse pas au soutien de ses </w:t>
      </w:r>
      <w:r w:rsidR="002A349D">
        <w:t>trois jeux d’</w:t>
      </w:r>
      <w:r w:rsidR="00476668" w:rsidRPr="00412615">
        <w:t>écritures alors qu’il s’agit précisément de la page d’accroche du client</w:t>
      </w:r>
      <w:r w:rsidR="007C7D88">
        <w:t xml:space="preserve"> potentiel</w:t>
      </w:r>
      <w:r w:rsidR="00476668" w:rsidRPr="00412615">
        <w:t>.</w:t>
      </w:r>
    </w:p>
    <w:p w14:paraId="03E25422" w14:textId="1DE59078" w:rsidR="00AF0323" w:rsidRPr="003F67D8" w:rsidRDefault="00AF0323" w:rsidP="003F67D8">
      <w:pPr>
        <w:jc w:val="right"/>
        <w:rPr>
          <w:b/>
          <w:bCs/>
        </w:rPr>
      </w:pPr>
      <w:r w:rsidRPr="003F67D8">
        <w:rPr>
          <w:b/>
          <w:bCs/>
        </w:rPr>
        <w:t>(Cf. Pièce</w:t>
      </w:r>
      <w:r w:rsidR="002C32B2">
        <w:rPr>
          <w:b/>
          <w:bCs/>
        </w:rPr>
        <w:t>s</w:t>
      </w:r>
      <w:r w:rsidRPr="003F67D8">
        <w:rPr>
          <w:b/>
          <w:bCs/>
        </w:rPr>
        <w:t xml:space="preserve"> N° </w:t>
      </w:r>
      <w:r w:rsidR="00FD56B2" w:rsidRPr="003F67D8">
        <w:rPr>
          <w:b/>
          <w:bCs/>
        </w:rPr>
        <w:t>1</w:t>
      </w:r>
      <w:r w:rsidR="002C32B2">
        <w:rPr>
          <w:b/>
          <w:bCs/>
        </w:rPr>
        <w:t>, 16 à 18</w:t>
      </w:r>
      <w:r w:rsidR="00FD56B2" w:rsidRPr="003F67D8">
        <w:rPr>
          <w:b/>
          <w:bCs/>
        </w:rPr>
        <w:t>)</w:t>
      </w:r>
    </w:p>
    <w:p w14:paraId="5E7C9A13" w14:textId="2C1E2C2A" w:rsidR="00A6644C" w:rsidRDefault="00A6644C" w:rsidP="00412615">
      <w:r>
        <w:t>Or, cette page d’accueil est l’élément d’accroche du prospect.</w:t>
      </w:r>
    </w:p>
    <w:p w14:paraId="535419F6" w14:textId="1182B594" w:rsidR="00060026" w:rsidRDefault="00060026" w:rsidP="00412615">
      <w:r>
        <w:t xml:space="preserve">D’ores et déjà, la déloyauté consistant à prétendre fournir une solution d’accessibilité </w:t>
      </w:r>
      <w:r w:rsidR="60AD4482">
        <w:t>numérique</w:t>
      </w:r>
      <w:r w:rsidR="2839E8BF">
        <w:t xml:space="preserve"> </w:t>
      </w:r>
      <w:r>
        <w:t xml:space="preserve">sans même évoquer le </w:t>
      </w:r>
      <w:proofErr w:type="spellStart"/>
      <w:r w:rsidR="00600BBC">
        <w:t>RGAA</w:t>
      </w:r>
      <w:proofErr w:type="spellEnd"/>
      <w:r w:rsidR="005208EC">
        <w:t xml:space="preserve"> sur son site Internet</w:t>
      </w:r>
      <w:r>
        <w:t xml:space="preserve"> ne peut que surprendre.</w:t>
      </w:r>
      <w:r w:rsidR="0062693F">
        <w:t xml:space="preserve"> </w:t>
      </w:r>
      <w:r w:rsidR="008D227D">
        <w:t xml:space="preserve">Sans doute faut-il y voir l’explication de l’omission </w:t>
      </w:r>
      <w:r w:rsidR="00A51A36">
        <w:t>de la demanderesse de verser cette page d’accueil aux débats</w:t>
      </w:r>
      <w:r w:rsidR="00943829">
        <w:t xml:space="preserve">, sur laquelle elle ne </w:t>
      </w:r>
      <w:r w:rsidR="00F9407B">
        <w:t xml:space="preserve">répond </w:t>
      </w:r>
      <w:r w:rsidR="00ED58BA">
        <w:t xml:space="preserve">toujours </w:t>
      </w:r>
      <w:r w:rsidR="00943829">
        <w:t>pas</w:t>
      </w:r>
      <w:r w:rsidR="00A51A36">
        <w:t>.</w:t>
      </w:r>
    </w:p>
    <w:p w14:paraId="5DE76831" w14:textId="03DD8FDB" w:rsidR="00784EBE" w:rsidRPr="00412615" w:rsidRDefault="00CE2CBE" w:rsidP="00412615">
      <w:r>
        <w:t>De fait</w:t>
      </w:r>
      <w:r w:rsidR="00784EBE" w:rsidRPr="00412615">
        <w:t xml:space="preserve">, </w:t>
      </w:r>
      <w:r w:rsidR="004739ED" w:rsidRPr="00412615">
        <w:t>la solution</w:t>
      </w:r>
      <w:r w:rsidR="00642AFE" w:rsidRPr="00412615">
        <w:t>, dite « </w:t>
      </w:r>
      <w:r w:rsidR="00642AFE" w:rsidRPr="00347CD3">
        <w:rPr>
          <w:i/>
          <w:iCs/>
        </w:rPr>
        <w:t>innovante</w:t>
      </w:r>
      <w:r w:rsidR="00642AFE" w:rsidRPr="00412615">
        <w:t> »,</w:t>
      </w:r>
      <w:r w:rsidR="004739ED" w:rsidRPr="00412615">
        <w:t xml:space="preserve"> </w:t>
      </w:r>
      <w:r w:rsidR="00642AFE" w:rsidRPr="00412615">
        <w:t xml:space="preserve">proposée </w:t>
      </w:r>
      <w:r w:rsidR="006F6D0E" w:rsidRPr="00412615">
        <w:t xml:space="preserve">par </w:t>
      </w:r>
      <w:r w:rsidR="004739ED" w:rsidRPr="00412615">
        <w:t>FACIL’ITI n</w:t>
      </w:r>
      <w:r w:rsidR="00103CCF" w:rsidRPr="00412615">
        <w:t xml:space="preserve">e constitue pas une application du </w:t>
      </w:r>
      <w:proofErr w:type="spellStart"/>
      <w:r w:rsidR="00600BBC">
        <w:t>RGAA</w:t>
      </w:r>
      <w:proofErr w:type="spellEnd"/>
      <w:r w:rsidR="00103CCF" w:rsidRPr="00412615">
        <w:t>, selon les attestations versées aux débats.</w:t>
      </w:r>
      <w:r w:rsidR="000C24FD" w:rsidRPr="00412615">
        <w:t xml:space="preserve"> Ainsi, Fernando PINTO da SILVA, reconnu pour son expertise auprès </w:t>
      </w:r>
      <w:r w:rsidR="00537D4C" w:rsidRPr="00412615">
        <w:t xml:space="preserve">du Conseil </w:t>
      </w:r>
      <w:r w:rsidR="005E25FF" w:rsidRPr="00412615">
        <w:t>national consultatif des personnes handicapées, écrit notamment :</w:t>
      </w:r>
    </w:p>
    <w:p w14:paraId="436EC8C8" w14:textId="77777777" w:rsidR="00442EFB" w:rsidRPr="007B7B73" w:rsidRDefault="005E25FF" w:rsidP="00442EFB">
      <w:pPr>
        <w:ind w:left="708"/>
        <w:rPr>
          <w:i/>
          <w:iCs/>
        </w:rPr>
      </w:pPr>
      <w:r w:rsidRPr="00412615">
        <w:t>« </w:t>
      </w:r>
      <w:r w:rsidRPr="007B7B73">
        <w:rPr>
          <w:i/>
          <w:iCs/>
        </w:rPr>
        <w:t>D'un point de vue strictement légal ces solutions dites « innovantes » ne permettent pas d'atteindre le niveau exigé en Europe : si on garde à l'esprit que 106 critères doivent être respectés, une dizaine d'entre eux peuvent, tout au plus, être adressés par ce type d'outils. On est donc loin de l'universalité prônée par le W3C et exigée par la directive européenne UE 2016/2102.</w:t>
      </w:r>
      <w:bookmarkStart w:id="30" w:name="262145"/>
      <w:bookmarkEnd w:id="30"/>
    </w:p>
    <w:p w14:paraId="4E854917" w14:textId="16728BED" w:rsidR="005E25FF" w:rsidRPr="005E25FF" w:rsidRDefault="005E25FF" w:rsidP="00442EFB">
      <w:pPr>
        <w:ind w:left="708"/>
      </w:pPr>
      <w:r w:rsidRPr="005E25FF">
        <w:rPr>
          <w:i/>
          <w:iCs/>
        </w:rPr>
        <w:t>Déployer ce type d'outils ne rend donc pas un site internet accessible et n'exonère en rien l'éditeur de faire le nécessaire pour que ce site soit Perceptible, Utilisable, Compréhensible et Robuste (ce qui souvent n'est d'ailleurs pas toujours compris des donneurs d'ordre qui estiment avoir rendu leurs services accessibles en ayant fait appel à ce type de solutions innovantes et pensent, à tort, être en règle au regard des exigences en matière d'accessibilité numérique)</w:t>
      </w:r>
      <w:r w:rsidR="00D951F8" w:rsidRPr="00412615">
        <w:t> »</w:t>
      </w:r>
      <w:r w:rsidRPr="005E25FF">
        <w:t xml:space="preserve">. </w:t>
      </w:r>
    </w:p>
    <w:p w14:paraId="120718F4" w14:textId="354D7062" w:rsidR="007B7B73" w:rsidRPr="0056010E" w:rsidRDefault="007B7B73" w:rsidP="007B7B73">
      <w:pPr>
        <w:jc w:val="right"/>
        <w:rPr>
          <w:b/>
          <w:bCs/>
        </w:rPr>
      </w:pPr>
      <w:r w:rsidRPr="0056010E">
        <w:rPr>
          <w:b/>
          <w:bCs/>
        </w:rPr>
        <w:t>(Pièce N° 1</w:t>
      </w:r>
      <w:r w:rsidR="00FB4017" w:rsidRPr="0056010E">
        <w:rPr>
          <w:b/>
          <w:bCs/>
        </w:rPr>
        <w:t>2</w:t>
      </w:r>
      <w:r w:rsidRPr="0056010E">
        <w:rPr>
          <w:b/>
          <w:bCs/>
        </w:rPr>
        <w:t> :</w:t>
      </w:r>
      <w:r w:rsidRPr="0056010E">
        <w:rPr>
          <w:b/>
          <w:bCs/>
        </w:rPr>
        <w:br/>
        <w:t>Attestation de Fernando PINTO DA SILVA)</w:t>
      </w:r>
    </w:p>
    <w:p w14:paraId="47DD189E" w14:textId="37E973AA" w:rsidR="00276F21" w:rsidRPr="00412615" w:rsidRDefault="00AB7D6D" w:rsidP="00412615">
      <w:r w:rsidRPr="00412615">
        <w:lastRenderedPageBreak/>
        <w:t xml:space="preserve">Stéphane DESCHAMPS, </w:t>
      </w:r>
      <w:r w:rsidR="00137B41" w:rsidRPr="00412615">
        <w:t xml:space="preserve">Référent Accessibilité numérique </w:t>
      </w:r>
      <w:r w:rsidRPr="00412615">
        <w:t>chez ORANGE</w:t>
      </w:r>
      <w:r w:rsidR="00137B41" w:rsidRPr="00412615">
        <w:t xml:space="preserve">, rappelle encore que la facilitation proposée par des solutions telles que FACIL’ITI ne constitue pas pour autant une </w:t>
      </w:r>
      <w:r w:rsidR="008C6222" w:rsidRPr="00412615">
        <w:t>accessibilité au sens de la loi. Là où la facilitation peut apporter un plus grand confort à certains utilisateurs, l’accessibilité</w:t>
      </w:r>
      <w:r w:rsidR="00BC7A3B" w:rsidRPr="00412615">
        <w:t xml:space="preserve"> d</w:t>
      </w:r>
      <w:r w:rsidR="008C6222" w:rsidRPr="00412615">
        <w:t xml:space="preserve">oit permettre à tous de </w:t>
      </w:r>
      <w:r w:rsidR="00BC7A3B" w:rsidRPr="00412615">
        <w:t>naviguer sur un site Internet.</w:t>
      </w:r>
    </w:p>
    <w:p w14:paraId="56389C16" w14:textId="0F17E4DB" w:rsidR="009A0E84" w:rsidRDefault="009A0E84" w:rsidP="00412615">
      <w:r w:rsidRPr="00412615">
        <w:t>Il n’est ainsi pas possible de proposer une solution « clé en main »</w:t>
      </w:r>
      <w:r w:rsidR="00500783" w:rsidRPr="00412615">
        <w:t xml:space="preserve"> pour la mise en accessibilité d’un site Internet.</w:t>
      </w:r>
    </w:p>
    <w:p w14:paraId="723B6E79" w14:textId="76DD2535" w:rsidR="00F701B0" w:rsidRPr="00BE55D9" w:rsidRDefault="00F701B0" w:rsidP="00F701B0">
      <w:pPr>
        <w:jc w:val="right"/>
        <w:rPr>
          <w:b/>
          <w:bCs/>
        </w:rPr>
      </w:pPr>
      <w:r w:rsidRPr="00BE55D9">
        <w:rPr>
          <w:b/>
          <w:bCs/>
        </w:rPr>
        <w:t>(Pièce N° 1</w:t>
      </w:r>
      <w:r w:rsidR="00526F46">
        <w:rPr>
          <w:b/>
          <w:bCs/>
        </w:rPr>
        <w:t>3</w:t>
      </w:r>
      <w:r w:rsidRPr="00BE55D9">
        <w:rPr>
          <w:b/>
          <w:bCs/>
        </w:rPr>
        <w:t> :</w:t>
      </w:r>
      <w:r w:rsidRPr="00BE55D9">
        <w:rPr>
          <w:b/>
          <w:bCs/>
        </w:rPr>
        <w:br/>
        <w:t>Attestation de Stéphane DESCHAMPS)</w:t>
      </w:r>
    </w:p>
    <w:p w14:paraId="6CA5B11A" w14:textId="77142526" w:rsidR="00302CC2" w:rsidRDefault="00302CC2" w:rsidP="00412615">
      <w:r>
        <w:t xml:space="preserve">En tous cas, </w:t>
      </w:r>
      <w:r w:rsidR="000975A3">
        <w:t xml:space="preserve">la présentation de sa solution par </w:t>
      </w:r>
      <w:r>
        <w:t xml:space="preserve">FACIL’ITI </w:t>
      </w:r>
      <w:r w:rsidR="000975A3">
        <w:t xml:space="preserve">comme une solution d’accessibilité </w:t>
      </w:r>
      <w:r>
        <w:t xml:space="preserve">semble </w:t>
      </w:r>
      <w:r w:rsidR="000975A3">
        <w:t xml:space="preserve">avoir fait </w:t>
      </w:r>
      <w:r w:rsidR="00661D63">
        <w:t>l’unanimité contre elle des autorités</w:t>
      </w:r>
      <w:r w:rsidR="00417813">
        <w:t xml:space="preserve"> doctrinales</w:t>
      </w:r>
      <w:r w:rsidR="00661D63">
        <w:t xml:space="preserve"> en la matière</w:t>
      </w:r>
      <w:r w:rsidR="00417813">
        <w:t>, tant en France qu’à l’étranger</w:t>
      </w:r>
      <w:r w:rsidR="00661D63">
        <w:t>.</w:t>
      </w:r>
      <w:r w:rsidR="00BB5F0E">
        <w:t xml:space="preserve"> C’est ainsi que Vincent ANIORT, membre de l’Association des paralysés de France</w:t>
      </w:r>
      <w:r w:rsidR="002E7B09">
        <w:t xml:space="preserve"> (</w:t>
      </w:r>
      <w:proofErr w:type="spellStart"/>
      <w:r w:rsidR="002E7B09">
        <w:t>APF</w:t>
      </w:r>
      <w:proofErr w:type="spellEnd"/>
      <w:r w:rsidR="002E7B09">
        <w:t>)</w:t>
      </w:r>
      <w:r w:rsidR="00BB5F0E">
        <w:t xml:space="preserve"> que </w:t>
      </w:r>
      <w:proofErr w:type="spellStart"/>
      <w:r w:rsidR="00BB5F0E">
        <w:t>FACIL’ITI</w:t>
      </w:r>
      <w:proofErr w:type="spellEnd"/>
      <w:r w:rsidR="00BB5F0E">
        <w:t xml:space="preserve"> cite com</w:t>
      </w:r>
      <w:r w:rsidR="000C5298">
        <w:t xml:space="preserve">me l’un de ses partenaires, </w:t>
      </w:r>
      <w:r w:rsidR="002360F5">
        <w:t xml:space="preserve">vise directement, non pas la solution en elle-même </w:t>
      </w:r>
      <w:r w:rsidR="00A715A6">
        <w:t>qui est susceptible d’apporter un certain confort à certains utilisateurs, mais bien le discours commercial qui l’entoure :</w:t>
      </w:r>
    </w:p>
    <w:p w14:paraId="3185488B" w14:textId="5945DE47" w:rsidR="00A715A6" w:rsidRDefault="00A715A6" w:rsidP="00A715A6">
      <w:pPr>
        <w:ind w:left="708"/>
      </w:pPr>
      <w:r>
        <w:t>« </w:t>
      </w:r>
      <w:r w:rsidR="00C129B0" w:rsidRPr="00CB5E60">
        <w:rPr>
          <w:i/>
          <w:iCs/>
        </w:rPr>
        <w:t xml:space="preserve">(…) </w:t>
      </w:r>
      <w:r w:rsidRPr="00CB5E60">
        <w:rPr>
          <w:i/>
          <w:iCs/>
        </w:rPr>
        <w:t xml:space="preserve">Ce que je reproche et que je pointe du doigt au sujet de la société Facil’iti, est son discours commercial fallacieux voire résolument trompeur. En effet, elle sous-entend que sa solution permettrait de rendre accessible les sites Web qui en sont équipés. Cela est parfaitement faux, le seul et unique moyen de rendre accessible à tous un site Web est de se conformer au </w:t>
      </w:r>
      <w:proofErr w:type="spellStart"/>
      <w:r w:rsidRPr="00CB5E60">
        <w:rPr>
          <w:i/>
          <w:iCs/>
        </w:rPr>
        <w:t>WCAG</w:t>
      </w:r>
      <w:proofErr w:type="spellEnd"/>
      <w:r w:rsidRPr="00CB5E60">
        <w:rPr>
          <w:i/>
          <w:iCs/>
        </w:rPr>
        <w:t xml:space="preserve"> 2.1 AA, comme le prévoit la loi et non en rajoutant une surcouche logicielle sur un site non accessible. Ce discours trompeur fait mouche sur les décideurs peu au fait des normes d’accessibilité et qui sont séduits par une solution clé en main, prête à l’emploi où il suffit de payer pour que tout devienne, </w:t>
      </w:r>
      <w:r w:rsidRPr="00CB5E60">
        <w:rPr>
          <w:i/>
          <w:iCs/>
          <w:u w:val="single"/>
        </w:rPr>
        <w:t>comme par magie</w:t>
      </w:r>
      <w:r w:rsidRPr="00CB5E60">
        <w:rPr>
          <w:i/>
          <w:iCs/>
        </w:rPr>
        <w:t>, accessible</w:t>
      </w:r>
      <w:r>
        <w:t> ».</w:t>
      </w:r>
      <w:r w:rsidR="00617FFD">
        <w:t xml:space="preserve"> (</w:t>
      </w:r>
      <w:r w:rsidR="00617FFD" w:rsidRPr="002254C8">
        <w:rPr>
          <w:u w:val="single"/>
        </w:rPr>
        <w:t>Soulignements ajoutés</w:t>
      </w:r>
      <w:r w:rsidR="00617FFD">
        <w:t>)</w:t>
      </w:r>
    </w:p>
    <w:p w14:paraId="132A4FEB" w14:textId="4CBE2287" w:rsidR="00CE730D" w:rsidRPr="00597551" w:rsidRDefault="00CE730D" w:rsidP="00597551">
      <w:pPr>
        <w:jc w:val="right"/>
        <w:rPr>
          <w:b/>
          <w:bCs/>
        </w:rPr>
      </w:pPr>
      <w:r w:rsidRPr="00CB5E60">
        <w:rPr>
          <w:b/>
          <w:bCs/>
        </w:rPr>
        <w:t>(Pièce N° 1</w:t>
      </w:r>
      <w:r w:rsidR="00526F46">
        <w:rPr>
          <w:b/>
          <w:bCs/>
        </w:rPr>
        <w:t>4</w:t>
      </w:r>
      <w:r w:rsidRPr="002254C8">
        <w:rPr>
          <w:b/>
          <w:bCs/>
        </w:rPr>
        <w:t> :</w:t>
      </w:r>
      <w:r>
        <w:br/>
      </w:r>
      <w:r w:rsidRPr="002254C8">
        <w:rPr>
          <w:b/>
          <w:bCs/>
        </w:rPr>
        <w:t>Attestation de Vincent ANIORT)</w:t>
      </w:r>
    </w:p>
    <w:p w14:paraId="220058F5" w14:textId="220FA696" w:rsidR="007C6E11" w:rsidRDefault="007C6E11" w:rsidP="007C6E11">
      <w:r>
        <w:t>On ne s’étonnera dès lors pas des multiples synonymes e</w:t>
      </w:r>
      <w:r w:rsidR="488FE071">
        <w:t>m</w:t>
      </w:r>
      <w:r>
        <w:t>ployés dans les conclusions adverses, destiné</w:t>
      </w:r>
      <w:r w:rsidR="21066D63">
        <w:t>s</w:t>
      </w:r>
      <w:r>
        <w:t xml:space="preserve"> à édulcorer le discours et à entretenir une confusion des genres.</w:t>
      </w:r>
    </w:p>
    <w:p w14:paraId="7582C53E" w14:textId="40ED7336" w:rsidR="00A20BB2" w:rsidRDefault="00D41804" w:rsidP="00412615">
      <w:r>
        <w:t>Les recherches entreprises par KOENA ont par ailleurs permis de démontrer que FACIL’ITI fa</w:t>
      </w:r>
      <w:r w:rsidR="00D52D24">
        <w:t>i</w:t>
      </w:r>
      <w:r>
        <w:t xml:space="preserve">sait référence </w:t>
      </w:r>
      <w:r w:rsidR="13BD8F81">
        <w:t>aux</w:t>
      </w:r>
      <w:r>
        <w:t xml:space="preserve"> </w:t>
      </w:r>
      <w:proofErr w:type="spellStart"/>
      <w:r>
        <w:t>WCAG</w:t>
      </w:r>
      <w:proofErr w:type="spellEnd"/>
      <w:r>
        <w:t xml:space="preserve"> sur son site Internet en langue anglaise</w:t>
      </w:r>
      <w:r w:rsidR="00AF5154">
        <w:t xml:space="preserve"> accessible depuis le site français</w:t>
      </w:r>
      <w:r>
        <w:t>.</w:t>
      </w:r>
      <w:r w:rsidR="00A20BB2">
        <w:t xml:space="preserve"> La contradiction avec les conclusions adverses est saisissante.</w:t>
      </w:r>
    </w:p>
    <w:p w14:paraId="13CD028E" w14:textId="7EDC3979" w:rsidR="00A20BB2" w:rsidRPr="00A20BB2" w:rsidRDefault="00A20BB2" w:rsidP="00F96006">
      <w:pPr>
        <w:jc w:val="right"/>
        <w:rPr>
          <w:b/>
          <w:bCs/>
        </w:rPr>
      </w:pPr>
      <w:r w:rsidRPr="00A20BB2">
        <w:rPr>
          <w:b/>
          <w:bCs/>
        </w:rPr>
        <w:t>(Cf. Pièce N° 17)</w:t>
      </w:r>
    </w:p>
    <w:p w14:paraId="61B78877" w14:textId="234CBC4C" w:rsidR="008E5330" w:rsidRDefault="008E5330" w:rsidP="00412615">
      <w:r>
        <w:t xml:space="preserve">Même en </w:t>
      </w:r>
      <w:r w:rsidR="004C4374">
        <w:t xml:space="preserve">opposant </w:t>
      </w:r>
      <w:r w:rsidR="00AE6FE3">
        <w:t>« </w:t>
      </w:r>
      <w:r w:rsidR="004C4374" w:rsidRPr="00347CD3">
        <w:rPr>
          <w:i/>
          <w:iCs/>
        </w:rPr>
        <w:t>accessibilité réglementaire</w:t>
      </w:r>
      <w:r w:rsidR="00AE6FE3">
        <w:t> »</w:t>
      </w:r>
      <w:r w:rsidR="004C4374">
        <w:t xml:space="preserve"> et confort de navigation, force est de constater que la solution de FACIL’ITI ne répond pas aux besoins de tous les internautes, ce que </w:t>
      </w:r>
      <w:r w:rsidR="00E113D6">
        <w:t xml:space="preserve">FACIL’ITI tente de faire oublier aux prospects à la lecture de </w:t>
      </w:r>
      <w:r w:rsidR="00504742">
        <w:t>l</w:t>
      </w:r>
      <w:r w:rsidR="00E113D6">
        <w:t>a page d’accueil</w:t>
      </w:r>
      <w:r w:rsidR="00504742">
        <w:t xml:space="preserve"> de son site Internet</w:t>
      </w:r>
      <w:r w:rsidR="00E113D6">
        <w:t>.</w:t>
      </w:r>
    </w:p>
    <w:p w14:paraId="40E3F935" w14:textId="77777777" w:rsidR="00AD391D" w:rsidRDefault="00AD391D" w:rsidP="00AD391D">
      <w:r>
        <w:t>En effet, les développeurs Web sont rarement au fait des exigences techniques, encore moins légales, relatives à l’accessibilité de leurs développements.</w:t>
      </w:r>
    </w:p>
    <w:p w14:paraId="04DC4411" w14:textId="32AD4D77" w:rsidR="00AD391D" w:rsidRPr="00F0474C" w:rsidRDefault="00AD391D" w:rsidP="00AD391D">
      <w:pPr>
        <w:jc w:val="right"/>
        <w:rPr>
          <w:b/>
          <w:bCs/>
        </w:rPr>
      </w:pPr>
      <w:r w:rsidRPr="00F0474C">
        <w:rPr>
          <w:b/>
          <w:bCs/>
        </w:rPr>
        <w:t xml:space="preserve">(Cf. Pièce N° </w:t>
      </w:r>
      <w:r>
        <w:rPr>
          <w:b/>
          <w:bCs/>
        </w:rPr>
        <w:t>35</w:t>
      </w:r>
      <w:r w:rsidR="00891FDF" w:rsidRPr="00F0474C">
        <w:rPr>
          <w:b/>
          <w:bCs/>
        </w:rPr>
        <w:t> :</w:t>
      </w:r>
      <w:r w:rsidR="00891FDF" w:rsidRPr="00F0474C">
        <w:rPr>
          <w:b/>
          <w:bCs/>
        </w:rPr>
        <w:br/>
        <w:t xml:space="preserve">Article de Julie </w:t>
      </w:r>
      <w:proofErr w:type="spellStart"/>
      <w:r w:rsidR="00891FDF" w:rsidRPr="00F0474C">
        <w:rPr>
          <w:b/>
          <w:bCs/>
        </w:rPr>
        <w:t>MOYNAT</w:t>
      </w:r>
      <w:proofErr w:type="spellEnd"/>
      <w:r w:rsidRPr="00F0474C">
        <w:rPr>
          <w:b/>
          <w:bCs/>
        </w:rPr>
        <w:t>)</w:t>
      </w:r>
    </w:p>
    <w:p w14:paraId="112C038A" w14:textId="77777777" w:rsidR="00AD391D" w:rsidRDefault="00AD391D" w:rsidP="00AD391D">
      <w:r>
        <w:t>Ils n’ont également que très peu de connaissances quant à la diversité des handicaps et aux besoins de mises en accessibilité multiples qu’ils engendrent.</w:t>
      </w:r>
    </w:p>
    <w:p w14:paraId="609083EC" w14:textId="0421DAD5" w:rsidR="00AD391D" w:rsidRDefault="00AD391D" w:rsidP="00AD391D">
      <w:r>
        <w:lastRenderedPageBreak/>
        <w:t>C’est donc en toute bonne foi qu’ils se rapprochent de FACIL’ITI, attirés par la mention « </w:t>
      </w:r>
      <w:r w:rsidRPr="00F0474C">
        <w:rPr>
          <w:i/>
          <w:iCs/>
        </w:rPr>
        <w:t>Votre solution d’accessibilité</w:t>
      </w:r>
      <w:r>
        <w:t> » ou par la référence au</w:t>
      </w:r>
      <w:r w:rsidR="072051D6">
        <w:t>x</w:t>
      </w:r>
      <w:r>
        <w:t xml:space="preserve"> </w:t>
      </w:r>
      <w:proofErr w:type="spellStart"/>
      <w:r>
        <w:t>WCAG</w:t>
      </w:r>
      <w:proofErr w:type="spellEnd"/>
      <w:r>
        <w:t>.</w:t>
      </w:r>
    </w:p>
    <w:p w14:paraId="2321D6D1" w14:textId="77777777" w:rsidR="00AD391D" w:rsidRDefault="00AD391D" w:rsidP="00AD391D">
      <w:r>
        <w:t>Ce n’est qu’après coup qu’ils ont conscience des limites de la solution de FACIL’ITI.</w:t>
      </w:r>
    </w:p>
    <w:p w14:paraId="3829AF42" w14:textId="1543B65B" w:rsidR="00AF5154" w:rsidRDefault="00AF5154" w:rsidP="00412615">
      <w:r>
        <w:t>Cette attitude remet en cause la transparence affichée par FACIL’ITI.</w:t>
      </w:r>
    </w:p>
    <w:p w14:paraId="22B34BED" w14:textId="4CBE2287" w:rsidR="00500783" w:rsidRDefault="00500783" w:rsidP="00412615">
      <w:r w:rsidRPr="00412615">
        <w:t>Dès lors, en se présentant</w:t>
      </w:r>
      <w:r w:rsidR="009B6C1E">
        <w:t>, à première vue,</w:t>
      </w:r>
      <w:r w:rsidRPr="00412615">
        <w:t xml:space="preserve"> comme une solution d’accessibilité</w:t>
      </w:r>
      <w:r w:rsidR="4F2958B3">
        <w:t xml:space="preserve"> numérique</w:t>
      </w:r>
      <w:r w:rsidRPr="00412615">
        <w:t xml:space="preserve">, FACIL’ITI </w:t>
      </w:r>
      <w:r w:rsidR="00F779CB" w:rsidRPr="00412615">
        <w:t>laisse croire à la clientèle, à savoir les développeurs</w:t>
      </w:r>
      <w:r w:rsidR="000660ED" w:rsidRPr="00412615">
        <w:t xml:space="preserve"> et éditeurs</w:t>
      </w:r>
      <w:r w:rsidR="00F779CB" w:rsidRPr="00412615">
        <w:t xml:space="preserve"> de </w:t>
      </w:r>
      <w:r w:rsidR="000660ED" w:rsidRPr="00412615">
        <w:t>solutions de communication au public en ligne telles</w:t>
      </w:r>
      <w:r w:rsidR="00050063" w:rsidRPr="00412615">
        <w:t xml:space="preserve"> que</w:t>
      </w:r>
      <w:r w:rsidR="000660ED" w:rsidRPr="00412615">
        <w:t xml:space="preserve"> des sites Internet, </w:t>
      </w:r>
      <w:r w:rsidR="00050063" w:rsidRPr="00412615">
        <w:t>qu’ils peuvent rendre leurs solutions accessibles sans déployer de grands efforts. Ce faisant</w:t>
      </w:r>
      <w:r w:rsidR="009036EA" w:rsidRPr="00412615">
        <w:t xml:space="preserve">, FACIL’ITI peut ainsi détourner la clientèle de KOENA qui, au lieu de </w:t>
      </w:r>
      <w:r w:rsidR="00570F50" w:rsidRPr="00412615">
        <w:t xml:space="preserve">consacrer un budget parfois conséquent à une mise en accessibilité, préférera recourir à une solution, en apparence plus simple et en tous </w:t>
      </w:r>
      <w:proofErr w:type="gramStart"/>
      <w:r w:rsidR="00570F50" w:rsidRPr="00412615">
        <w:t>cas moins onéreuse</w:t>
      </w:r>
      <w:proofErr w:type="gramEnd"/>
      <w:r w:rsidR="00570F50" w:rsidRPr="00412615">
        <w:t>, croyant arriver au même résultat</w:t>
      </w:r>
      <w:r w:rsidR="00CA6287" w:rsidRPr="00412615">
        <w:t>.</w:t>
      </w:r>
    </w:p>
    <w:p w14:paraId="26F75CEA" w14:textId="1FF65349" w:rsidR="009B6C1E" w:rsidRDefault="009B6C1E" w:rsidP="00412615">
      <w:r>
        <w:t xml:space="preserve">Ainsi, les OPTICIENS </w:t>
      </w:r>
      <w:proofErr w:type="spellStart"/>
      <w:r>
        <w:t>ATOL</w:t>
      </w:r>
      <w:proofErr w:type="spellEnd"/>
      <w:r>
        <w:t xml:space="preserve">, </w:t>
      </w:r>
      <w:r w:rsidR="003F7625">
        <w:t>clients</w:t>
      </w:r>
      <w:r>
        <w:t xml:space="preserve"> de la solution de FACIL’ITI, se targuent d’offri</w:t>
      </w:r>
      <w:r w:rsidR="3ECDA122">
        <w:t>r</w:t>
      </w:r>
      <w:r>
        <w:t xml:space="preserve"> une « </w:t>
      </w:r>
      <w:r w:rsidRPr="00347CD3">
        <w:rPr>
          <w:i/>
          <w:iCs/>
        </w:rPr>
        <w:t>accessibilité universelle</w:t>
      </w:r>
      <w:r>
        <w:t> »</w:t>
      </w:r>
      <w:r w:rsidR="00780288">
        <w:t xml:space="preserve"> à leurs clients</w:t>
      </w:r>
      <w:r w:rsidR="00532B59">
        <w:t xml:space="preserve">, </w:t>
      </w:r>
      <w:r w:rsidR="15E844F3">
        <w:t xml:space="preserve">en affichant en grand le logo de Facil’iti présenté comme </w:t>
      </w:r>
      <w:r w:rsidR="00DE32CE">
        <w:t>« </w:t>
      </w:r>
      <w:r w:rsidR="15E844F3">
        <w:t>la solution d’accessibilité universelle</w:t>
      </w:r>
      <w:r w:rsidR="00DE32CE">
        <w:t> »</w:t>
      </w:r>
      <w:r w:rsidR="03850EA1">
        <w:t xml:space="preserve">, </w:t>
      </w:r>
      <w:r w:rsidR="00532B59">
        <w:t>c’est-à-dire que tout un chacun peut utiliser l’intégralité de leur site</w:t>
      </w:r>
      <w:r>
        <w:t>.</w:t>
      </w:r>
    </w:p>
    <w:p w14:paraId="5A7FB5FA" w14:textId="4CBE2287" w:rsidR="009B6C1E" w:rsidRPr="00347CD3" w:rsidRDefault="003F7625" w:rsidP="00347CD3">
      <w:pPr>
        <w:jc w:val="right"/>
        <w:rPr>
          <w:b/>
          <w:bCs/>
        </w:rPr>
      </w:pPr>
      <w:r w:rsidRPr="00347CD3">
        <w:rPr>
          <w:b/>
          <w:bCs/>
        </w:rPr>
        <w:t>(Cf. Pièce N° 26)</w:t>
      </w:r>
    </w:p>
    <w:p w14:paraId="2FD59775" w14:textId="4CBE2287" w:rsidR="00871F0B" w:rsidRDefault="00871F0B" w:rsidP="00412615">
      <w:r>
        <w:t xml:space="preserve">Bien évidemment, les OPTICIENS </w:t>
      </w:r>
      <w:proofErr w:type="spellStart"/>
      <w:r>
        <w:t>ATOL</w:t>
      </w:r>
      <w:proofErr w:type="spellEnd"/>
      <w:r>
        <w:t xml:space="preserve"> croient</w:t>
      </w:r>
      <w:r w:rsidR="00B63E26">
        <w:t xml:space="preserve"> cela à tort</w:t>
      </w:r>
      <w:r w:rsidR="00C9393B">
        <w:t> </w:t>
      </w:r>
      <w:r w:rsidR="00B63E26">
        <w:t>; ils n’ont pourtant pas pu l’inventer par eux-mêmes.</w:t>
      </w:r>
    </w:p>
    <w:p w14:paraId="1CA1C289" w14:textId="2B280381" w:rsidR="00230828" w:rsidRDefault="00230828" w:rsidP="00CE2CBE">
      <w:r>
        <w:t xml:space="preserve">Afin de renforcer </w:t>
      </w:r>
      <w:r w:rsidR="00C9393B">
        <w:t>l’</w:t>
      </w:r>
      <w:r>
        <w:t>impression</w:t>
      </w:r>
      <w:r w:rsidR="00C9393B">
        <w:t xml:space="preserve"> de simplicité</w:t>
      </w:r>
      <w:r w:rsidR="00CE2CBE">
        <w:t xml:space="preserve">, </w:t>
      </w:r>
      <w:r w:rsidR="00CE2CBE" w:rsidRPr="00412615">
        <w:t xml:space="preserve">FACIL’ITI </w:t>
      </w:r>
      <w:r w:rsidR="00CE2CBE">
        <w:t>affirme</w:t>
      </w:r>
      <w:r w:rsidR="00CE2CBE" w:rsidRPr="00412615">
        <w:t xml:space="preserve"> que la solution qu’elle propose est beaucoup plus simple, puisque ne nécessitant qu’une très faible intervention sur le code du site Internet visé par son éditeur, à la différence de la mise en place des 106 critères prévus par </w:t>
      </w:r>
      <w:r w:rsidR="00CE2CBE">
        <w:t>l</w:t>
      </w:r>
      <w:r w:rsidR="39DBAACD">
        <w:t xml:space="preserve">a version 4.1 </w:t>
      </w:r>
      <w:proofErr w:type="gramStart"/>
      <w:r w:rsidR="39DBAACD">
        <w:t xml:space="preserve">du </w:t>
      </w:r>
      <w:r w:rsidR="00CE2CBE" w:rsidRPr="00412615">
        <w:t xml:space="preserve"> </w:t>
      </w:r>
      <w:proofErr w:type="spellStart"/>
      <w:r w:rsidR="00A0188F">
        <w:t>RGAA</w:t>
      </w:r>
      <w:proofErr w:type="spellEnd"/>
      <w:proofErr w:type="gramEnd"/>
      <w:r w:rsidR="480B2985">
        <w:t>.</w:t>
      </w:r>
      <w:r>
        <w:t xml:space="preserve"> Rappelons ainsi qu’elle prétend que sa solution ne prendrait que cinq minutes pour être installée.</w:t>
      </w:r>
    </w:p>
    <w:p w14:paraId="41098509" w14:textId="1D6D5A91" w:rsidR="002B28A2" w:rsidRPr="002B28A2" w:rsidRDefault="002B28A2" w:rsidP="002B28A2">
      <w:pPr>
        <w:jc w:val="right"/>
        <w:rPr>
          <w:b/>
          <w:bCs/>
        </w:rPr>
      </w:pPr>
      <w:r w:rsidRPr="002B28A2">
        <w:rPr>
          <w:b/>
          <w:bCs/>
        </w:rPr>
        <w:t>(Cf. Pièce N° 4)</w:t>
      </w:r>
    </w:p>
    <w:p w14:paraId="2373F435" w14:textId="4CBE2287" w:rsidR="00313C9F" w:rsidRDefault="002B28A2" w:rsidP="00313C9F">
      <w:r>
        <w:t xml:space="preserve">Ce message, à nouveau trompeur, </w:t>
      </w:r>
      <w:r w:rsidR="00CD45A0">
        <w:t>attire d’autant plus la clientèle vers FACIL’ITI.</w:t>
      </w:r>
    </w:p>
    <w:p w14:paraId="39FE30E8" w14:textId="6087381F" w:rsidR="003E308B" w:rsidRDefault="2EEF572E">
      <w:r>
        <w:t>En effet</w:t>
      </w:r>
      <w:r w:rsidR="71EFBA1A">
        <w:t xml:space="preserve">, </w:t>
      </w:r>
      <w:r>
        <w:t xml:space="preserve">l’utilisation et l’appropriation de la notion d’accessibilité </w:t>
      </w:r>
      <w:r w:rsidR="00DF06CD">
        <w:t>numérique</w:t>
      </w:r>
      <w:r>
        <w:t xml:space="preserve"> conduisent</w:t>
      </w:r>
      <w:r w:rsidR="71EFBA1A">
        <w:t xml:space="preserve"> </w:t>
      </w:r>
      <w:r w:rsidR="6BCC1593">
        <w:t xml:space="preserve">les éditeurs de sites Internet et d’applications mobiles </w:t>
      </w:r>
      <w:r w:rsidR="71EFBA1A">
        <w:t>à être trompé</w:t>
      </w:r>
      <w:r w:rsidR="14AD26D2">
        <w:t>s</w:t>
      </w:r>
      <w:r w:rsidR="71EFBA1A">
        <w:t xml:space="preserve"> par cette dénomination, utilisée par des acteurs </w:t>
      </w:r>
      <w:r w:rsidR="00FC40DB">
        <w:t>qui n’offrent en réalité qu’une solution de confort</w:t>
      </w:r>
      <w:r w:rsidR="6728452A">
        <w:t xml:space="preserve"> supposé</w:t>
      </w:r>
      <w:r w:rsidR="5BAB538E">
        <w:t>.</w:t>
      </w:r>
    </w:p>
    <w:p w14:paraId="42AD044E" w14:textId="4CB615D7" w:rsidR="71EFBA1A" w:rsidRPr="00347CD3" w:rsidRDefault="003E308B" w:rsidP="00347CD3">
      <w:pPr>
        <w:jc w:val="right"/>
        <w:rPr>
          <w:b/>
          <w:bCs/>
        </w:rPr>
      </w:pPr>
      <w:r w:rsidRPr="00347CD3">
        <w:rPr>
          <w:b/>
          <w:bCs/>
        </w:rPr>
        <w:t>(Cf. Pièce N° 14)</w:t>
      </w:r>
      <w:r w:rsidR="5BAB538E" w:rsidRPr="00347CD3">
        <w:rPr>
          <w:b/>
          <w:bCs/>
        </w:rPr>
        <w:t xml:space="preserve"> </w:t>
      </w:r>
    </w:p>
    <w:p w14:paraId="38EF22CA" w14:textId="065FC0F2" w:rsidR="0097693C" w:rsidRDefault="0097693C">
      <w:r>
        <w:t xml:space="preserve">C’est d’ailleurs la raison pour laquelle </w:t>
      </w:r>
      <w:proofErr w:type="spellStart"/>
      <w:r>
        <w:t>VEEPEE</w:t>
      </w:r>
      <w:proofErr w:type="spellEnd"/>
      <w:r>
        <w:t xml:space="preserve"> a, en toute bonne foi, fait remonter une réclamation d’une internaute aveugle à FACIL’ITI en lui demandant d’intervenir</w:t>
      </w:r>
      <w:r w:rsidR="008869B9">
        <w:t xml:space="preserve"> aux côtés de ses propres équipes techniques</w:t>
      </w:r>
      <w:r>
        <w:t>.</w:t>
      </w:r>
    </w:p>
    <w:p w14:paraId="7E34F0B3" w14:textId="6AF885BB" w:rsidR="00D14FD9" w:rsidRPr="00347CD3" w:rsidRDefault="00D14FD9" w:rsidP="00347CD3">
      <w:pPr>
        <w:jc w:val="right"/>
        <w:rPr>
          <w:b/>
          <w:bCs/>
        </w:rPr>
      </w:pPr>
      <w:r w:rsidRPr="00347CD3">
        <w:rPr>
          <w:b/>
          <w:bCs/>
        </w:rPr>
        <w:t xml:space="preserve">(Cf. Pièce N° </w:t>
      </w:r>
      <w:r w:rsidR="00BD44D1">
        <w:rPr>
          <w:b/>
          <w:bCs/>
        </w:rPr>
        <w:t>30</w:t>
      </w:r>
      <w:r w:rsidRPr="00347CD3">
        <w:rPr>
          <w:b/>
          <w:bCs/>
        </w:rPr>
        <w:t>)</w:t>
      </w:r>
    </w:p>
    <w:p w14:paraId="04457363" w14:textId="29305EAF" w:rsidR="005B5222" w:rsidRDefault="005B5222">
      <w:r>
        <w:t>En cela, FACIL’ITI ne déroge pas à la pratique des « surcouches »</w:t>
      </w:r>
      <w:r w:rsidR="008869B9">
        <w:t xml:space="preserve"> en matière d’accessibilité</w:t>
      </w:r>
      <w:r w:rsidR="00467010">
        <w:t>.</w:t>
      </w:r>
    </w:p>
    <w:p w14:paraId="6052BABB" w14:textId="4CFEF0DF" w:rsidR="00467010" w:rsidRPr="00347CD3" w:rsidRDefault="00467010" w:rsidP="00347CD3">
      <w:pPr>
        <w:jc w:val="right"/>
        <w:rPr>
          <w:b/>
          <w:bCs/>
        </w:rPr>
      </w:pPr>
      <w:r w:rsidRPr="00347CD3">
        <w:rPr>
          <w:b/>
          <w:bCs/>
        </w:rPr>
        <w:t>(</w:t>
      </w:r>
      <w:r w:rsidR="003A47F6">
        <w:rPr>
          <w:b/>
          <w:bCs/>
        </w:rPr>
        <w:t xml:space="preserve">Cf. </w:t>
      </w:r>
      <w:r w:rsidRPr="00347CD3">
        <w:rPr>
          <w:b/>
          <w:bCs/>
        </w:rPr>
        <w:t xml:space="preserve">Pièce N° </w:t>
      </w:r>
      <w:r w:rsidR="009F02FA">
        <w:rPr>
          <w:b/>
          <w:bCs/>
        </w:rPr>
        <w:t>35</w:t>
      </w:r>
      <w:r w:rsidR="003A47F6">
        <w:rPr>
          <w:b/>
          <w:bCs/>
        </w:rPr>
        <w:t>)</w:t>
      </w:r>
    </w:p>
    <w:p w14:paraId="20AABBAB" w14:textId="4CC1AEB4" w:rsidR="71EFBA1A" w:rsidRDefault="00975CF1">
      <w:r>
        <w:t xml:space="preserve">Pourtant, </w:t>
      </w:r>
      <w:r w:rsidR="6476B22A">
        <w:t xml:space="preserve">FACIL’ITI </w:t>
      </w:r>
      <w:r>
        <w:t xml:space="preserve">n’a de cesse d’affirmer </w:t>
      </w:r>
      <w:r w:rsidR="00CF6F99">
        <w:t xml:space="preserve">dans ses conclusions </w:t>
      </w:r>
      <w:r>
        <w:t xml:space="preserve">qu’elle </w:t>
      </w:r>
      <w:r w:rsidR="6476B22A">
        <w:t xml:space="preserve">ne </w:t>
      </w:r>
      <w:r w:rsidR="00CF6F99">
        <w:t xml:space="preserve">propose </w:t>
      </w:r>
      <w:r w:rsidR="6476B22A">
        <w:t>pas d’accessibilité numérique, alors</w:t>
      </w:r>
      <w:r w:rsidR="71EFBA1A">
        <w:t xml:space="preserve"> que </w:t>
      </w:r>
      <w:r w:rsidR="6476B22A">
        <w:t xml:space="preserve">cette société </w:t>
      </w:r>
      <w:r w:rsidR="4BE371FF">
        <w:t>travaille</w:t>
      </w:r>
      <w:r w:rsidR="1ACBA1FE">
        <w:t xml:space="preserve"> précisément avec </w:t>
      </w:r>
      <w:r w:rsidR="7DB3E181">
        <w:t xml:space="preserve">des organismes publics et des entreprises </w:t>
      </w:r>
      <w:r w:rsidR="5E6FA8A6">
        <w:t xml:space="preserve">réalisant au </w:t>
      </w:r>
      <w:r w:rsidR="2BBFA968">
        <w:t xml:space="preserve">moins 250 millions de chiffre </w:t>
      </w:r>
      <w:r w:rsidR="3F1AEDC4">
        <w:t>d’affaires en France.</w:t>
      </w:r>
    </w:p>
    <w:p w14:paraId="4C0652A2" w14:textId="417AAC8A" w:rsidR="752D5E7D" w:rsidRDefault="752D5E7D">
      <w:r>
        <w:t xml:space="preserve">En effet, on retrouve parmi ses </w:t>
      </w:r>
      <w:r w:rsidR="44246D14">
        <w:t xml:space="preserve">partenaires, </w:t>
      </w:r>
      <w:r w:rsidR="6D9B5ABF">
        <w:t>mentionnés directement sur son site,</w:t>
      </w:r>
      <w:r w:rsidR="574870AE">
        <w:t xml:space="preserve"> </w:t>
      </w:r>
      <w:r w:rsidR="44246D14">
        <w:t>des sociétés comme</w:t>
      </w:r>
      <w:r w:rsidR="00F06C8C">
        <w:t> :</w:t>
      </w:r>
    </w:p>
    <w:p w14:paraId="1A917E26" w14:textId="7D6AA125" w:rsidR="44246D14" w:rsidRDefault="44246D14" w:rsidP="52F9287B">
      <w:pPr>
        <w:pStyle w:val="Paragraphedeliste"/>
        <w:numPr>
          <w:ilvl w:val="0"/>
          <w:numId w:val="6"/>
        </w:numPr>
        <w:rPr>
          <w:rFonts w:eastAsiaTheme="minorEastAsia"/>
        </w:rPr>
      </w:pPr>
      <w:r>
        <w:lastRenderedPageBreak/>
        <w:t>Bouygues</w:t>
      </w:r>
      <w:r w:rsidR="124E7C55">
        <w:t xml:space="preserve"> Telecom (CA en </w:t>
      </w:r>
      <w:r w:rsidR="617E559E">
        <w:t xml:space="preserve">2020 : 6 575 600 000.00 </w:t>
      </w:r>
      <w:r w:rsidR="6D9B5ABF">
        <w:t>€)</w:t>
      </w:r>
      <w:r w:rsidR="13504DC3">
        <w:t xml:space="preserve"> ;</w:t>
      </w:r>
    </w:p>
    <w:p w14:paraId="63F0E5B9" w14:textId="37690AA6" w:rsidR="13504DC3" w:rsidRDefault="13504DC3" w:rsidP="52F9287B">
      <w:pPr>
        <w:pStyle w:val="Paragraphedeliste"/>
        <w:numPr>
          <w:ilvl w:val="0"/>
          <w:numId w:val="6"/>
        </w:numPr>
      </w:pPr>
      <w:r>
        <w:t>Carrefour ;</w:t>
      </w:r>
    </w:p>
    <w:p w14:paraId="7B45BBE0" w14:textId="6F7C3F18" w:rsidR="09E95D55" w:rsidRDefault="09E95D55" w:rsidP="52F9287B">
      <w:pPr>
        <w:pStyle w:val="Paragraphedeliste"/>
        <w:numPr>
          <w:ilvl w:val="0"/>
          <w:numId w:val="6"/>
        </w:numPr>
        <w:rPr>
          <w:rFonts w:eastAsiaTheme="minorEastAsia"/>
        </w:rPr>
      </w:pPr>
      <w:r>
        <w:t xml:space="preserve">Cdiscount (CA en 2020 : </w:t>
      </w:r>
      <w:r w:rsidR="46F2956C">
        <w:t>2 339 188 500</w:t>
      </w:r>
      <w:r w:rsidR="70E8F7F8">
        <w:t xml:space="preserve">.00 </w:t>
      </w:r>
      <w:r w:rsidR="0255D3B9">
        <w:t>€)</w:t>
      </w:r>
      <w:r w:rsidR="1A10E95F">
        <w:t xml:space="preserve"> ;</w:t>
      </w:r>
    </w:p>
    <w:p w14:paraId="217B703F" w14:textId="415397B7" w:rsidR="591DAF81" w:rsidRDefault="591DAF81">
      <w:r>
        <w:t xml:space="preserve">Mais aussi bon nombre d’organismes publics </w:t>
      </w:r>
      <w:r w:rsidR="0689B4B0">
        <w:t xml:space="preserve">comme </w:t>
      </w:r>
      <w:r w:rsidR="1CA4BA2E">
        <w:t>:</w:t>
      </w:r>
    </w:p>
    <w:p w14:paraId="25C037BE" w14:textId="3407F85C" w:rsidR="1CA4BA2E" w:rsidRDefault="1CA4BA2E" w:rsidP="52F9287B">
      <w:pPr>
        <w:pStyle w:val="Paragraphedeliste"/>
        <w:numPr>
          <w:ilvl w:val="0"/>
          <w:numId w:val="5"/>
        </w:numPr>
        <w:rPr>
          <w:rFonts w:eastAsiaTheme="minorEastAsia"/>
        </w:rPr>
      </w:pPr>
      <w:r>
        <w:t xml:space="preserve">Le Centre Hospitalier </w:t>
      </w:r>
      <w:r w:rsidR="3046A70B">
        <w:t>Jacques BOUTARD</w:t>
      </w:r>
      <w:r w:rsidR="2559975D">
        <w:t xml:space="preserve"> ;</w:t>
      </w:r>
    </w:p>
    <w:p w14:paraId="3801AA91" w14:textId="66F44D17" w:rsidR="2559975D" w:rsidRDefault="2559975D" w:rsidP="52F9287B">
      <w:pPr>
        <w:pStyle w:val="Paragraphedeliste"/>
        <w:numPr>
          <w:ilvl w:val="0"/>
          <w:numId w:val="5"/>
        </w:numPr>
      </w:pPr>
      <w:r>
        <w:t xml:space="preserve">Le CHU de </w:t>
      </w:r>
      <w:r w:rsidR="5E257451">
        <w:t>Limoges ;</w:t>
      </w:r>
    </w:p>
    <w:p w14:paraId="0CDB3726" w14:textId="3D57FEF7" w:rsidR="4A31482A" w:rsidRDefault="4A31482A" w:rsidP="52F9287B">
      <w:pPr>
        <w:pStyle w:val="Paragraphedeliste"/>
        <w:numPr>
          <w:ilvl w:val="0"/>
          <w:numId w:val="5"/>
        </w:numPr>
      </w:pPr>
      <w:r>
        <w:t>Le Défenseur des Droits</w:t>
      </w:r>
      <w:r w:rsidR="0003184B">
        <w:t>.</w:t>
      </w:r>
    </w:p>
    <w:p w14:paraId="65C5F439" w14:textId="73DD1FD2" w:rsidR="00D34998" w:rsidRDefault="00AF156C">
      <w:r>
        <w:t>À la s</w:t>
      </w:r>
      <w:r w:rsidR="00C8312F">
        <w:t>eule lecture des déclarations d’accessibilité versées aux dé</w:t>
      </w:r>
      <w:r w:rsidR="00DC4913">
        <w:t xml:space="preserve">bats, </w:t>
      </w:r>
      <w:r w:rsidR="007C571B">
        <w:t xml:space="preserve">il apparaît que les sites de ces clients de FACIL’ITI </w:t>
      </w:r>
      <w:r w:rsidR="5FD4834C">
        <w:t xml:space="preserve">sont en partie </w:t>
      </w:r>
      <w:proofErr w:type="spellStart"/>
      <w:r w:rsidR="5FD4834C">
        <w:t>inacessibles</w:t>
      </w:r>
      <w:proofErr w:type="spellEnd"/>
      <w:r w:rsidR="007C571B">
        <w:t>.</w:t>
      </w:r>
    </w:p>
    <w:p w14:paraId="3A1EBECD" w14:textId="56D0812F" w:rsidR="007C571B" w:rsidRPr="00347CD3" w:rsidRDefault="007C571B" w:rsidP="00347CD3">
      <w:pPr>
        <w:jc w:val="right"/>
        <w:rPr>
          <w:b/>
          <w:bCs/>
        </w:rPr>
      </w:pPr>
      <w:r w:rsidRPr="00347CD3">
        <w:rPr>
          <w:b/>
          <w:bCs/>
        </w:rPr>
        <w:t>(Cf. Pièces N°</w:t>
      </w:r>
      <w:r w:rsidR="00A6260E">
        <w:rPr>
          <w:b/>
          <w:bCs/>
        </w:rPr>
        <w:t xml:space="preserve"> 9,</w:t>
      </w:r>
      <w:r w:rsidRPr="00347CD3">
        <w:rPr>
          <w:b/>
          <w:bCs/>
        </w:rPr>
        <w:t xml:space="preserve"> 26 à </w:t>
      </w:r>
      <w:r w:rsidR="004D32A2">
        <w:rPr>
          <w:b/>
          <w:bCs/>
        </w:rPr>
        <w:t>29</w:t>
      </w:r>
      <w:r w:rsidR="00567EEC" w:rsidRPr="00347CD3">
        <w:rPr>
          <w:b/>
          <w:bCs/>
        </w:rPr>
        <w:t>)</w:t>
      </w:r>
    </w:p>
    <w:p w14:paraId="7A2A1C78" w14:textId="48D9C777" w:rsidR="0003184B" w:rsidRDefault="0003184B">
      <w:r>
        <w:t xml:space="preserve">Bien sûr, FACIL’ITI est libre de contracter avec ces acteurs, sous réserve de ne pas </w:t>
      </w:r>
      <w:r w:rsidR="006D2159">
        <w:t>les abuser en se présentant</w:t>
      </w:r>
      <w:r>
        <w:t xml:space="preserve"> comme une solution d’accessibilité numérique.</w:t>
      </w:r>
    </w:p>
    <w:p w14:paraId="3C39C234" w14:textId="5181B6BD" w:rsidR="00A74D5A" w:rsidRDefault="00A63CB0">
      <w:r>
        <w:t>Les caractères « </w:t>
      </w:r>
      <w:r w:rsidRPr="00347CD3">
        <w:rPr>
          <w:i/>
          <w:iCs/>
        </w:rPr>
        <w:t>alternatif</w:t>
      </w:r>
      <w:r>
        <w:t> » ou « </w:t>
      </w:r>
      <w:r w:rsidRPr="00347CD3">
        <w:rPr>
          <w:i/>
          <w:iCs/>
        </w:rPr>
        <w:t>complémentaire</w:t>
      </w:r>
      <w:r>
        <w:t xml:space="preserve"> » </w:t>
      </w:r>
      <w:r w:rsidR="002060DD">
        <w:t xml:space="preserve">assénés </w:t>
      </w:r>
      <w:r w:rsidR="00B34161">
        <w:t>par FACIL’ITI</w:t>
      </w:r>
      <w:r w:rsidR="00A74D5A">
        <w:t xml:space="preserve"> </w:t>
      </w:r>
      <w:r w:rsidR="00A26F99">
        <w:t>sont loin d’induire une accessibilité universelle</w:t>
      </w:r>
      <w:r w:rsidR="00A74D5A">
        <w:t>.</w:t>
      </w:r>
    </w:p>
    <w:p w14:paraId="0A5EFBA2" w14:textId="5DE673E8" w:rsidR="4E479B22" w:rsidRDefault="4E479B22">
      <w:r>
        <w:t xml:space="preserve">Il existe donc </w:t>
      </w:r>
      <w:r w:rsidR="214F555A">
        <w:t xml:space="preserve">une </w:t>
      </w:r>
      <w:r w:rsidR="00467C26">
        <w:t xml:space="preserve">réelle </w:t>
      </w:r>
      <w:r w:rsidR="5B992F44">
        <w:t xml:space="preserve">pratique commerciale trompeuse, </w:t>
      </w:r>
      <w:r w:rsidR="117E283E">
        <w:t xml:space="preserve">s’agissant de l’utilisation de la notion </w:t>
      </w:r>
      <w:r w:rsidR="0A13F122">
        <w:t xml:space="preserve">d’accessibilité </w:t>
      </w:r>
      <w:r w:rsidR="00C83861">
        <w:t>numérique</w:t>
      </w:r>
      <w:r w:rsidR="2E2BD5C2">
        <w:t>, dont</w:t>
      </w:r>
      <w:r w:rsidR="0A13F122">
        <w:t xml:space="preserve"> </w:t>
      </w:r>
      <w:r w:rsidR="00C83861">
        <w:t>FACIL</w:t>
      </w:r>
      <w:r w:rsidR="001B434E">
        <w:t xml:space="preserve">’ITI admet </w:t>
      </w:r>
      <w:r w:rsidR="028D2064">
        <w:t>pourtant</w:t>
      </w:r>
      <w:r w:rsidR="6C305E32">
        <w:t xml:space="preserve"> dans </w:t>
      </w:r>
      <w:r w:rsidR="001B434E">
        <w:t xml:space="preserve">ses </w:t>
      </w:r>
      <w:r w:rsidR="6C305E32">
        <w:t xml:space="preserve">conclusions </w:t>
      </w:r>
      <w:r w:rsidR="1FF6683C">
        <w:t>qu’il ne s’agit</w:t>
      </w:r>
      <w:r w:rsidR="4A85B4BF">
        <w:t xml:space="preserve"> pas d’une solution d’accessibilité numérique </w:t>
      </w:r>
      <w:r w:rsidR="62EF7D45">
        <w:t xml:space="preserve">mais bien d’une </w:t>
      </w:r>
      <w:r w:rsidR="0004114C">
        <w:t>« </w:t>
      </w:r>
      <w:r w:rsidR="15D49762">
        <w:t>solution d’adaptation</w:t>
      </w:r>
      <w:r w:rsidR="0004114C">
        <w:t> »</w:t>
      </w:r>
      <w:r w:rsidR="7B3FEDB5">
        <w:t>.</w:t>
      </w:r>
    </w:p>
    <w:p w14:paraId="24FE8EB5" w14:textId="13AEAC53" w:rsidR="004D048E" w:rsidRDefault="004D048E" w:rsidP="00313C9F">
      <w:r>
        <w:t xml:space="preserve">C’est en vain que FACIL’ITI </w:t>
      </w:r>
      <w:r w:rsidR="005218C0">
        <w:t>oppose l’accessibilité réglementaire à sa solution en vue de se dédouaner de sa responsabilité.</w:t>
      </w:r>
    </w:p>
    <w:p w14:paraId="41711F0F" w14:textId="5DDA9121" w:rsidR="000A39D5" w:rsidRDefault="00313C9F" w:rsidP="00313C9F">
      <w:r>
        <w:t>Il résulte de ce qui précède que FACIL’ITI</w:t>
      </w:r>
      <w:r w:rsidR="00B90023">
        <w:t>, en présentant sa solution de confort comme une solution d’accessibilité innovante,</w:t>
      </w:r>
      <w:r>
        <w:t xml:space="preserve"> a </w:t>
      </w:r>
      <w:r w:rsidR="000A39D5">
        <w:t>commis des actes de concurrence déloyale au préjudice de KOENA.</w:t>
      </w:r>
    </w:p>
    <w:p w14:paraId="18B40967" w14:textId="77777777" w:rsidR="000A39D5" w:rsidRDefault="000A39D5" w:rsidP="00347CD3">
      <w:pPr>
        <w:pStyle w:val="Titre4"/>
      </w:pPr>
      <w:bookmarkStart w:id="31" w:name="_Toc114209210"/>
      <w:r>
        <w:t>Le préjudice résultant des actes de concurrence déloyale</w:t>
      </w:r>
      <w:bookmarkEnd w:id="31"/>
    </w:p>
    <w:p w14:paraId="4CD931E4" w14:textId="5BEA70AE" w:rsidR="0052271C" w:rsidRDefault="0052271C" w:rsidP="0052271C">
      <w:r>
        <w:t>Il est de jurisprudence constante que tout acte de concurrence déloyale cause nécessairement un préjudice à sa victime.</w:t>
      </w:r>
    </w:p>
    <w:p w14:paraId="4FEBDE61" w14:textId="6A7BA911" w:rsidR="007E3DDD" w:rsidRDefault="52A6EEE2" w:rsidP="0052271C">
      <w:r>
        <w:t xml:space="preserve">Ce préjudice est évalué, désormais, au regard de l’avantage </w:t>
      </w:r>
      <w:r w:rsidR="0F2F015C">
        <w:t>qu’en a tiré l’auteur</w:t>
      </w:r>
      <w:r w:rsidR="007B1F10">
        <w:rPr>
          <w:rStyle w:val="Appelnotedebasdep"/>
        </w:rPr>
        <w:footnoteReference w:id="42"/>
      </w:r>
      <w:r w:rsidR="0F2F015C">
        <w:t>.</w:t>
      </w:r>
      <w:r w:rsidR="492BEF81">
        <w:t xml:space="preserve"> À défaut, il est possible de recourir à la technique, plus classique, de l’évaluation de la perte subie et du gain manqué pour la victime.</w:t>
      </w:r>
    </w:p>
    <w:p w14:paraId="10ABD388" w14:textId="4D2D115E" w:rsidR="00FA61F3" w:rsidRDefault="00FA61F3" w:rsidP="0052271C">
      <w:r>
        <w:t xml:space="preserve">En l’espèce, </w:t>
      </w:r>
      <w:r w:rsidR="00AB6C5A">
        <w:t>si on ne peut que se féliciter de ce que FACIL’ITI</w:t>
      </w:r>
      <w:r w:rsidR="009C7B4C">
        <w:t>, solution d’accessibilité numérique trompeuse,</w:t>
      </w:r>
      <w:r w:rsidR="00AB6C5A">
        <w:t xml:space="preserve"> n’a pu contracter avec des sociétés faisant plus de 250 millions d’euros de chiffre d’affaires</w:t>
      </w:r>
      <w:r w:rsidR="003D5AE3">
        <w:t xml:space="preserve"> (telles qu’Accor)</w:t>
      </w:r>
      <w:r w:rsidR="00AB6C5A">
        <w:t xml:space="preserve"> ou des </w:t>
      </w:r>
      <w:r w:rsidR="001F69BB">
        <w:t>collectivités</w:t>
      </w:r>
      <w:r w:rsidR="00AB6C5A">
        <w:t xml:space="preserve"> territoriales</w:t>
      </w:r>
      <w:r w:rsidR="003D5AE3">
        <w:t xml:space="preserve"> (telles que le Conseil départemental des Hauts-de-Seine)</w:t>
      </w:r>
      <w:r w:rsidR="00AB6C5A">
        <w:t xml:space="preserve">, </w:t>
      </w:r>
      <w:r>
        <w:t>il est indéniable que les actes de concurrence déloyale commis par FACIL’ITI au préjudice de KOENA ont causé un préjudice à cette dernière, en ce qu’ils ont permis à FACIL’ITI de capter une clientèle. Nonobstant les efforts, certainement méritoires, qu</w:t>
      </w:r>
      <w:r w:rsidR="00B700A3">
        <w:t>e FACIL’ITI a déployés, ceux-ci ne l’autorisent pas à capter une clientèle en se présentant comme une solution d’accessibilité</w:t>
      </w:r>
      <w:r w:rsidR="0367D002">
        <w:t xml:space="preserve"> numérique</w:t>
      </w:r>
      <w:r w:rsidR="00B700A3">
        <w:t>.</w:t>
      </w:r>
    </w:p>
    <w:p w14:paraId="769FF60C" w14:textId="5914B39F" w:rsidR="00551BD6" w:rsidRDefault="00B358A6" w:rsidP="0052271C">
      <w:r>
        <w:lastRenderedPageBreak/>
        <w:t>Il convient de réparer ce préjudice</w:t>
      </w:r>
      <w:r w:rsidR="009C7B4C">
        <w:t xml:space="preserve"> économique</w:t>
      </w:r>
      <w:r w:rsidR="00B3571A">
        <w:t xml:space="preserve"> et moral</w:t>
      </w:r>
      <w:r w:rsidR="007D2771">
        <w:t> </w:t>
      </w:r>
      <w:r>
        <w:t>:</w:t>
      </w:r>
    </w:p>
    <w:p w14:paraId="7EBEF703" w14:textId="0A3BAD69" w:rsidR="00B358A6" w:rsidRDefault="00B358A6" w:rsidP="00F46509">
      <w:pPr>
        <w:pStyle w:val="Paragraphedeliste"/>
        <w:numPr>
          <w:ilvl w:val="0"/>
          <w:numId w:val="3"/>
        </w:numPr>
      </w:pPr>
      <w:r>
        <w:t>D’une part, par l’allocation de dommages-intérêts à KOENA</w:t>
      </w:r>
      <w:r w:rsidR="007D2771">
        <w:t> </w:t>
      </w:r>
      <w:r>
        <w:t>;</w:t>
      </w:r>
    </w:p>
    <w:p w14:paraId="78CDDF38" w14:textId="4391DA2B" w:rsidR="00B358A6" w:rsidRDefault="00B358A6" w:rsidP="00F46509">
      <w:pPr>
        <w:pStyle w:val="Paragraphedeliste"/>
        <w:numPr>
          <w:ilvl w:val="0"/>
          <w:numId w:val="3"/>
        </w:numPr>
      </w:pPr>
      <w:r>
        <w:t xml:space="preserve">D’autre part, au travers d’une injonction faite à FACIL’ITI de cesser ses pratiques et de publier le jugement à intervenir sur </w:t>
      </w:r>
      <w:r w:rsidR="00AC6B3A">
        <w:t xml:space="preserve">la page d’accueil de </w:t>
      </w:r>
      <w:r>
        <w:t>son site Internet</w:t>
      </w:r>
      <w:r w:rsidR="00AC6B3A">
        <w:t xml:space="preserve"> pendant </w:t>
      </w:r>
      <w:r w:rsidR="005E1F42">
        <w:t>deux mois à compter de sa signification, sous astreinte de 5 000 € par infraction constatée</w:t>
      </w:r>
      <w:r>
        <w:t>.</w:t>
      </w:r>
    </w:p>
    <w:p w14:paraId="110E9616" w14:textId="2ACA7F38" w:rsidR="00B358A6" w:rsidRDefault="00B358A6" w:rsidP="00347CD3">
      <w:pPr>
        <w:pStyle w:val="Titre5"/>
      </w:pPr>
      <w:r>
        <w:t>Sur les dommages-intérêts</w:t>
      </w:r>
    </w:p>
    <w:p w14:paraId="70619508" w14:textId="05965CDD" w:rsidR="00B358A6" w:rsidRDefault="0C619399" w:rsidP="00B358A6">
      <w:r>
        <w:t>Afin d’évaluer les dommages-intérêts, le juge peut recourir à une expertise</w:t>
      </w:r>
      <w:r w:rsidR="00D648DC">
        <w:rPr>
          <w:rStyle w:val="Appelnotedebasdep"/>
        </w:rPr>
        <w:footnoteReference w:id="43"/>
      </w:r>
      <w:r w:rsidR="7471EE86">
        <w:t xml:space="preserve">, laquelle portera, en l’espèce, sur les </w:t>
      </w:r>
      <w:r w:rsidR="3A45045D">
        <w:t xml:space="preserve">montants du chiffre d’affaires réalisé par FACIL’ITI au travers de ses pratiques, ainsi que sur la perte de </w:t>
      </w:r>
      <w:r w:rsidR="297CA910">
        <w:t>chance en résultant pour KOENA d’attirer la clientèle ainsi captée</w:t>
      </w:r>
      <w:r w:rsidR="09C693AC">
        <w:t xml:space="preserve"> par FACIL’ITI</w:t>
      </w:r>
      <w:r w:rsidR="297CA910">
        <w:t>.</w:t>
      </w:r>
    </w:p>
    <w:p w14:paraId="4EA46C79" w14:textId="256E9523" w:rsidR="00D949A0" w:rsidRDefault="00D949A0" w:rsidP="00B358A6">
      <w:r>
        <w:t xml:space="preserve">À cette fin, l’expert pourra prendre en compte, outre les </w:t>
      </w:r>
      <w:r w:rsidR="00D3688E">
        <w:t xml:space="preserve">comptes publiés des parties, </w:t>
      </w:r>
      <w:r w:rsidR="00CE7E3C">
        <w:t>le trafic généré sur le site Internet de chacune.</w:t>
      </w:r>
    </w:p>
    <w:p w14:paraId="2AD9C0CC" w14:textId="01D22FFD" w:rsidR="007D2771" w:rsidRDefault="007D2771" w:rsidP="00B358A6">
      <w:r>
        <w:t xml:space="preserve">En l’état, FACIL’ITI communique des éléments </w:t>
      </w:r>
      <w:r w:rsidR="00145CE3">
        <w:t xml:space="preserve">permettant d’évaluer le préjudice </w:t>
      </w:r>
      <w:r w:rsidR="0061012F">
        <w:t xml:space="preserve">économique </w:t>
      </w:r>
      <w:r w:rsidR="00145CE3">
        <w:t>subi par KOENA</w:t>
      </w:r>
      <w:r w:rsidR="00D62ABC">
        <w:rPr>
          <w:rStyle w:val="Appelnotedebasdep"/>
        </w:rPr>
        <w:footnoteReference w:id="44"/>
      </w:r>
      <w:r w:rsidR="00145CE3">
        <w:t>, à savoir :</w:t>
      </w:r>
    </w:p>
    <w:p w14:paraId="2036D18C" w14:textId="731D50F4" w:rsidR="00145CE3" w:rsidRDefault="00145CE3" w:rsidP="00145CE3">
      <w:pPr>
        <w:pStyle w:val="Paragraphedeliste"/>
        <w:numPr>
          <w:ilvl w:val="0"/>
          <w:numId w:val="5"/>
        </w:numPr>
      </w:pPr>
      <w:r>
        <w:t>Un coût d’installation de 7 000 € ;</w:t>
      </w:r>
    </w:p>
    <w:p w14:paraId="2EB98893" w14:textId="324302B1" w:rsidR="00145CE3" w:rsidRDefault="00145CE3" w:rsidP="00145CE3">
      <w:pPr>
        <w:pStyle w:val="Paragraphedeliste"/>
        <w:numPr>
          <w:ilvl w:val="0"/>
          <w:numId w:val="5"/>
        </w:numPr>
      </w:pPr>
      <w:r>
        <w:t xml:space="preserve">Un </w:t>
      </w:r>
      <w:r w:rsidR="00147BC8">
        <w:t xml:space="preserve">abonnement </w:t>
      </w:r>
      <w:r>
        <w:t>annuel de 7 500 €</w:t>
      </w:r>
      <w:r w:rsidR="00147BC8">
        <w:t>, pendant trois ans.</w:t>
      </w:r>
    </w:p>
    <w:p w14:paraId="17C69FE1" w14:textId="50CC6C10" w:rsidR="008059BB" w:rsidRDefault="008059BB" w:rsidP="00347CD3">
      <w:r>
        <w:t xml:space="preserve">La presse présente FACIL’ITI comme comptant </w:t>
      </w:r>
      <w:r w:rsidR="00143E05">
        <w:t>environ 500 clients.</w:t>
      </w:r>
    </w:p>
    <w:p w14:paraId="433A435D" w14:textId="0931C628" w:rsidR="00147BC8" w:rsidRPr="00347CD3" w:rsidRDefault="007E617E" w:rsidP="00347CD3">
      <w:pPr>
        <w:jc w:val="right"/>
        <w:rPr>
          <w:b/>
          <w:bCs/>
        </w:rPr>
      </w:pPr>
      <w:r w:rsidRPr="00347CD3">
        <w:rPr>
          <w:b/>
          <w:bCs/>
        </w:rPr>
        <w:t>(Cf. Pièce N° 24)</w:t>
      </w:r>
    </w:p>
    <w:p w14:paraId="207E69DB" w14:textId="7CD8BE2A" w:rsidR="00DB0303" w:rsidRDefault="00DB0303" w:rsidP="00147BC8">
      <w:r>
        <w:t xml:space="preserve">Ainsi, </w:t>
      </w:r>
      <w:r w:rsidR="00DC0124">
        <w:t xml:space="preserve">au regard des seuls chiffres qu'elle avance, </w:t>
      </w:r>
      <w:r>
        <w:t>FACIL’ITI a pu générer un chiffre d’affaires considérable, d’environ 14 millions d’euros.</w:t>
      </w:r>
    </w:p>
    <w:p w14:paraId="00D24360" w14:textId="310ED141" w:rsidR="007E617E" w:rsidRDefault="007E617E" w:rsidP="00147BC8">
      <w:r>
        <w:t>Dans ces conditions, il est sollicité, outre l’expertise des comptes de FACIL’ITI, la condamnation de cette dernière au paiement d’une provision à valoir sur dommages-intérêts d’un montant de</w:t>
      </w:r>
      <w:r w:rsidR="00BC2498">
        <w:t xml:space="preserve"> </w:t>
      </w:r>
      <w:r w:rsidR="001034DE">
        <w:t>100 000 € sauf à parfaire.</w:t>
      </w:r>
    </w:p>
    <w:p w14:paraId="4DE8CA01" w14:textId="0A211AE4" w:rsidR="00CE7E3C" w:rsidRDefault="00CE7E3C" w:rsidP="00347CD3">
      <w:pPr>
        <w:pStyle w:val="Titre5"/>
      </w:pPr>
      <w:r>
        <w:t>Sur les mesures de publication</w:t>
      </w:r>
    </w:p>
    <w:p w14:paraId="3A9E8DDF" w14:textId="760C4302" w:rsidR="00CE7E3C" w:rsidRDefault="00CE7E3C" w:rsidP="00CE7E3C">
      <w:r>
        <w:t>Enfin, il est très largement admis que la concurrence déloyale peut être réparée, en sus des dommages-intér</w:t>
      </w:r>
      <w:r w:rsidR="005A11C5">
        <w:t>êts, par une injonction du Tribunal faite à l’auteur des actes, non seulement de cesser les pratiques incriminées, mais encore de publier le jugement sur son site Internet pendant une période donnée.</w:t>
      </w:r>
    </w:p>
    <w:p w14:paraId="20764974" w14:textId="7625AA05" w:rsidR="005A11C5" w:rsidRDefault="005A11C5" w:rsidP="00CE7E3C">
      <w:r>
        <w:t xml:space="preserve">En l’espèce, il importe que </w:t>
      </w:r>
      <w:r w:rsidR="00DD26A3">
        <w:t>FACIL’ITI ne puisse plus être considérée comme une solution d’accessibilité par le public</w:t>
      </w:r>
      <w:r w:rsidR="00DC0124">
        <w:t xml:space="preserve">, mais seulement comme un complément ou </w:t>
      </w:r>
      <w:r w:rsidR="000B4689">
        <w:t>un confort de navigation</w:t>
      </w:r>
      <w:r w:rsidR="00DD26A3">
        <w:t xml:space="preserve">. </w:t>
      </w:r>
      <w:r>
        <w:t xml:space="preserve">À cette fin, le Tribunal ordonnera à </w:t>
      </w:r>
      <w:r w:rsidR="00DD26A3">
        <w:t xml:space="preserve">FACIL’ITI </w:t>
      </w:r>
      <w:r w:rsidR="00B676DB">
        <w:t>de publier</w:t>
      </w:r>
      <w:r w:rsidR="00B15CE6">
        <w:t xml:space="preserve"> le jugement à intervenir</w:t>
      </w:r>
      <w:r w:rsidR="00B676DB">
        <w:t xml:space="preserve"> sur la page d’accueil </w:t>
      </w:r>
      <w:r w:rsidR="00B15CE6">
        <w:t>de son site Internet</w:t>
      </w:r>
      <w:r w:rsidR="00BF1ACB">
        <w:t xml:space="preserve"> pendant deux mois à compter de la signification dudit jugement</w:t>
      </w:r>
      <w:r w:rsidR="006823FA">
        <w:t>, sous astreinte de 5 000 € par infraction constatée</w:t>
      </w:r>
      <w:r w:rsidR="00B15CE6">
        <w:t>.</w:t>
      </w:r>
    </w:p>
    <w:p w14:paraId="55F7C0FA" w14:textId="67EF1367" w:rsidR="00B15CE6" w:rsidRDefault="00B15CE6" w:rsidP="00CE7E3C">
      <w:pPr>
        <w:pBdr>
          <w:bottom w:val="dotted" w:sz="24" w:space="1" w:color="auto"/>
        </w:pBdr>
      </w:pPr>
      <w:r>
        <w:t xml:space="preserve">En outre, le Tribunal </w:t>
      </w:r>
      <w:r w:rsidR="006B5EB2">
        <w:t xml:space="preserve">enjoindra à </w:t>
      </w:r>
      <w:r>
        <w:t xml:space="preserve">FACIL’ITI </w:t>
      </w:r>
      <w:r w:rsidR="006B5EB2">
        <w:t xml:space="preserve">de cesser </w:t>
      </w:r>
      <w:r w:rsidR="0084033A">
        <w:t>toute référence à l’accessibilité dans le cadre de la commercialisation de sa solution, sous astreinte de 1 000 € par jour</w:t>
      </w:r>
      <w:r w:rsidR="00D251FB">
        <w:t xml:space="preserve"> et par infraction constatée</w:t>
      </w:r>
      <w:r w:rsidR="000A25ED">
        <w:t xml:space="preserve"> à compter de la signification du jugement à intervenir</w:t>
      </w:r>
      <w:r w:rsidR="00D251FB">
        <w:t>.</w:t>
      </w:r>
    </w:p>
    <w:p w14:paraId="52157728" w14:textId="4629442A" w:rsidR="00D251FB" w:rsidRDefault="00D251FB" w:rsidP="00AF51F1">
      <w:pPr>
        <w:pStyle w:val="Titre2"/>
      </w:pPr>
      <w:bookmarkStart w:id="32" w:name="_Toc114209211"/>
      <w:r>
        <w:lastRenderedPageBreak/>
        <w:t>Sur les dépens et les frais irrépétibles</w:t>
      </w:r>
      <w:bookmarkEnd w:id="32"/>
    </w:p>
    <w:p w14:paraId="111AB165" w14:textId="19EC2296" w:rsidR="00D251FB" w:rsidRPr="00D251FB" w:rsidRDefault="00D251FB" w:rsidP="00D251FB">
      <w:r>
        <w:t xml:space="preserve">Enfin, dans la mesure où KOENA a dû exposer d’importantes dépenses pour </w:t>
      </w:r>
      <w:r w:rsidR="008825F0">
        <w:t xml:space="preserve">se défendre dans le cadre de cette procédure, le Tribunal condamnera FACIL’ITI au paiement de la somme de </w:t>
      </w:r>
      <w:r w:rsidR="00294615">
        <w:t>10</w:t>
      </w:r>
      <w:r w:rsidR="008825F0">
        <w:t xml:space="preserve"> 000 € en application de l’article 700 du Code de procédure civile, ainsi qu’aux entiers dépens.</w:t>
      </w:r>
    </w:p>
    <w:p w14:paraId="0E63E145" w14:textId="77777777" w:rsidR="00080CDD" w:rsidRDefault="00080CDD">
      <w:pPr>
        <w:spacing w:after="0"/>
      </w:pPr>
      <w:r>
        <w:br w:type="page"/>
      </w:r>
    </w:p>
    <w:p w14:paraId="6E3F7895" w14:textId="490BB412" w:rsidR="007A5E40" w:rsidRPr="0073483C" w:rsidRDefault="007A5E40" w:rsidP="0073483C">
      <w:pPr>
        <w:pStyle w:val="Sous-titre"/>
        <w:jc w:val="center"/>
        <w:rPr>
          <w:u w:val="single"/>
        </w:rPr>
      </w:pPr>
      <w:r w:rsidRPr="0073483C">
        <w:rPr>
          <w:u w:val="single"/>
        </w:rPr>
        <w:lastRenderedPageBreak/>
        <w:t>PAR CES MOTIFS</w:t>
      </w:r>
      <w:r w:rsidR="00080CDD" w:rsidRPr="0073483C">
        <w:rPr>
          <w:u w:val="single"/>
        </w:rPr>
        <w:t> :</w:t>
      </w:r>
    </w:p>
    <w:p w14:paraId="0844B404" w14:textId="77777777" w:rsidR="00080CDD" w:rsidRDefault="00080CDD" w:rsidP="00412615"/>
    <w:p w14:paraId="1CE139A8" w14:textId="5F40A2E0" w:rsidR="0073483C" w:rsidRDefault="0073483C" w:rsidP="00412615">
      <w:r>
        <w:t>Il est demandé au Tribunal de commerce de Paris</w:t>
      </w:r>
    </w:p>
    <w:p w14:paraId="41D6367E" w14:textId="047F78DD" w:rsidR="0073483C" w:rsidRPr="009E370E" w:rsidRDefault="00086221" w:rsidP="00412615">
      <w:pPr>
        <w:rPr>
          <w:b/>
          <w:bCs/>
          <w:i/>
          <w:iCs/>
        </w:rPr>
      </w:pPr>
      <w:r w:rsidRPr="009E370E">
        <w:rPr>
          <w:b/>
          <w:bCs/>
          <w:i/>
          <w:iCs/>
        </w:rPr>
        <w:t xml:space="preserve">In </w:t>
      </w:r>
      <w:proofErr w:type="spellStart"/>
      <w:r w:rsidRPr="009E370E">
        <w:rPr>
          <w:b/>
          <w:bCs/>
          <w:i/>
          <w:iCs/>
        </w:rPr>
        <w:t>limine</w:t>
      </w:r>
      <w:proofErr w:type="spellEnd"/>
      <w:r w:rsidRPr="009E370E">
        <w:rPr>
          <w:b/>
          <w:bCs/>
          <w:i/>
          <w:iCs/>
        </w:rPr>
        <w:t xml:space="preserve"> </w:t>
      </w:r>
      <w:proofErr w:type="spellStart"/>
      <w:r w:rsidRPr="009E370E">
        <w:rPr>
          <w:b/>
          <w:bCs/>
          <w:i/>
          <w:iCs/>
        </w:rPr>
        <w:t>litis</w:t>
      </w:r>
      <w:proofErr w:type="spellEnd"/>
    </w:p>
    <w:p w14:paraId="742BC7E1" w14:textId="6F6E9F72" w:rsidR="00086221" w:rsidRPr="00086221" w:rsidRDefault="00086221" w:rsidP="00412615">
      <w:pPr>
        <w:rPr>
          <w:i/>
          <w:iCs/>
        </w:rPr>
      </w:pPr>
      <w:r w:rsidRPr="00086221">
        <w:rPr>
          <w:i/>
          <w:iCs/>
        </w:rPr>
        <w:t>Vu les articles 112 et suivants du Code de procédure civile, ensemble les articles 45 et 53 de la loi du 29 juillet 1881 sur la liberté de la presse</w:t>
      </w:r>
    </w:p>
    <w:p w14:paraId="32D060CA" w14:textId="5F512D09" w:rsidR="00086221" w:rsidRDefault="00192970" w:rsidP="00F46509">
      <w:pPr>
        <w:pStyle w:val="Paragraphedeliste"/>
        <w:numPr>
          <w:ilvl w:val="0"/>
          <w:numId w:val="3"/>
        </w:numPr>
      </w:pPr>
      <w:r>
        <w:t>ANNULER l’assignation délivrée à KOENA à la requête de FACIL’ITI</w:t>
      </w:r>
    </w:p>
    <w:p w14:paraId="62C97F74" w14:textId="758DB759" w:rsidR="00192970" w:rsidRDefault="00192970" w:rsidP="00F46509">
      <w:pPr>
        <w:pStyle w:val="Paragraphedeliste"/>
        <w:numPr>
          <w:ilvl w:val="0"/>
          <w:numId w:val="3"/>
        </w:numPr>
      </w:pPr>
      <w:r>
        <w:t>À titre subsidiaire,</w:t>
      </w:r>
      <w:r w:rsidR="00F22F30">
        <w:t xml:space="preserve"> </w:t>
      </w:r>
      <w:r w:rsidR="3AF0D466">
        <w:t>SE</w:t>
      </w:r>
      <w:r w:rsidR="00F22F30">
        <w:t xml:space="preserve"> </w:t>
      </w:r>
      <w:proofErr w:type="spellStart"/>
      <w:r w:rsidR="00F22F30">
        <w:t>DECLARER</w:t>
      </w:r>
      <w:proofErr w:type="spellEnd"/>
      <w:r>
        <w:t xml:space="preserve"> incompétent</w:t>
      </w:r>
    </w:p>
    <w:p w14:paraId="566A8094" w14:textId="25920743" w:rsidR="00192970" w:rsidRPr="006459EC" w:rsidRDefault="006459EC" w:rsidP="00192970">
      <w:pPr>
        <w:rPr>
          <w:b/>
          <w:bCs/>
        </w:rPr>
      </w:pPr>
      <w:r w:rsidRPr="006459EC">
        <w:rPr>
          <w:b/>
          <w:bCs/>
        </w:rPr>
        <w:t>À titre plus subsidiaire, sur le fond :</w:t>
      </w:r>
    </w:p>
    <w:p w14:paraId="5E5A1D0A" w14:textId="14F6292D" w:rsidR="006459EC" w:rsidRPr="006459EC" w:rsidRDefault="006459EC" w:rsidP="00192970">
      <w:pPr>
        <w:rPr>
          <w:i/>
          <w:iCs/>
        </w:rPr>
      </w:pPr>
      <w:r w:rsidRPr="006459EC">
        <w:rPr>
          <w:i/>
          <w:iCs/>
        </w:rPr>
        <w:t>Vu l’article 1240 du Code civil, ensemble les articles L. 121-1 et suivants du Code de la consommation</w:t>
      </w:r>
    </w:p>
    <w:p w14:paraId="1F08F1BF" w14:textId="758DB759" w:rsidR="006459EC" w:rsidRDefault="006459EC" w:rsidP="00F46509">
      <w:pPr>
        <w:pStyle w:val="Paragraphedeliste"/>
        <w:numPr>
          <w:ilvl w:val="0"/>
          <w:numId w:val="3"/>
        </w:numPr>
      </w:pPr>
      <w:proofErr w:type="spellStart"/>
      <w:r>
        <w:t>DEBOUTER</w:t>
      </w:r>
      <w:proofErr w:type="spellEnd"/>
      <w:r>
        <w:t xml:space="preserve"> </w:t>
      </w:r>
      <w:proofErr w:type="spellStart"/>
      <w:r>
        <w:t>FACIL’ITI</w:t>
      </w:r>
      <w:proofErr w:type="spellEnd"/>
      <w:r>
        <w:t xml:space="preserve"> de l’ensembl</w:t>
      </w:r>
      <w:r w:rsidR="001C68E5">
        <w:t>e de ses prétentions</w:t>
      </w:r>
    </w:p>
    <w:p w14:paraId="53956B53" w14:textId="7D6C3F75" w:rsidR="001C68E5" w:rsidRDefault="001C68E5" w:rsidP="00F46509">
      <w:pPr>
        <w:pStyle w:val="Paragraphedeliste"/>
        <w:numPr>
          <w:ilvl w:val="0"/>
          <w:numId w:val="3"/>
        </w:numPr>
      </w:pPr>
      <w:r>
        <w:t>DIRE que FACIL’ITI a commis des actes de concurrence déloyale au préjudice de KOENA, au travers de pratiques commerciales trompeuses</w:t>
      </w:r>
      <w:r w:rsidR="00A551CA">
        <w:t> ;</w:t>
      </w:r>
    </w:p>
    <w:p w14:paraId="1CF56561" w14:textId="4E7D32A8" w:rsidR="004929B5" w:rsidRDefault="004929B5" w:rsidP="00F46509">
      <w:pPr>
        <w:pStyle w:val="Paragraphedeliste"/>
        <w:numPr>
          <w:ilvl w:val="0"/>
          <w:numId w:val="3"/>
        </w:numPr>
      </w:pPr>
      <w:r>
        <w:t>DIRE que ces actes de concurrence déloyale ont causé un préjudice économique et un préjudice moral à KOENA ;</w:t>
      </w:r>
    </w:p>
    <w:p w14:paraId="5FF8F2A4" w14:textId="79B16FB4" w:rsidR="00A551CA" w:rsidRDefault="00A551CA" w:rsidP="00F46509">
      <w:pPr>
        <w:pStyle w:val="Paragraphedeliste"/>
        <w:numPr>
          <w:ilvl w:val="0"/>
          <w:numId w:val="3"/>
        </w:numPr>
      </w:pPr>
      <w:r>
        <w:t>Avant dire droit, ORDONNER une expertise comptable afin d’évaluer le préjudice subi par</w:t>
      </w:r>
      <w:r w:rsidR="009E370E">
        <w:t xml:space="preserve"> </w:t>
      </w:r>
      <w:r>
        <w:t>KOENA au regard de l’avantage concurrentiel indûment tiré par FACIL’ITI</w:t>
      </w:r>
      <w:r w:rsidR="009E370E">
        <w:t xml:space="preserve"> au travers de ces actes</w:t>
      </w:r>
      <w:r w:rsidR="00160EA4">
        <w:t> ;</w:t>
      </w:r>
    </w:p>
    <w:p w14:paraId="12628844" w14:textId="77777777" w:rsidR="00EB0AB4" w:rsidRDefault="00EB0AB4" w:rsidP="00F46509">
      <w:pPr>
        <w:pStyle w:val="Paragraphedeliste"/>
        <w:numPr>
          <w:ilvl w:val="0"/>
          <w:numId w:val="3"/>
        </w:numPr>
      </w:pPr>
      <w:r>
        <w:t>CONDAMNER FACIL’ITI à payer à KOENA une provision de 100 000 € à valoir sur dommages-intérêts ;</w:t>
      </w:r>
    </w:p>
    <w:p w14:paraId="28343271" w14:textId="70B68E57" w:rsidR="00A13EB8" w:rsidRDefault="45F8F9C3" w:rsidP="00F46509">
      <w:pPr>
        <w:pStyle w:val="Paragraphedeliste"/>
        <w:numPr>
          <w:ilvl w:val="0"/>
          <w:numId w:val="3"/>
        </w:numPr>
      </w:pPr>
      <w:r>
        <w:t xml:space="preserve">ORDONNER la publication du jugement à intervenir sur la page </w:t>
      </w:r>
      <w:r w:rsidR="6259420D">
        <w:t>d’</w:t>
      </w:r>
      <w:r>
        <w:t xml:space="preserve">accueil du site Internet de FACIL’ITI pendant une durée de deux mois à compter de </w:t>
      </w:r>
      <w:r w:rsidR="0E7FFDDD">
        <w:t>s</w:t>
      </w:r>
      <w:r>
        <w:t>a signification</w:t>
      </w:r>
      <w:r w:rsidR="00CB1317">
        <w:t xml:space="preserve">, sous astreinte de </w:t>
      </w:r>
      <w:r w:rsidR="00296BD5">
        <w:br/>
      </w:r>
      <w:r w:rsidR="00CB1317">
        <w:t>5 000 € par infraction constatée</w:t>
      </w:r>
      <w:r w:rsidR="0E7FFDDD">
        <w:t> ;</w:t>
      </w:r>
    </w:p>
    <w:p w14:paraId="62B5E4B5" w14:textId="13391633" w:rsidR="004B76AE" w:rsidRDefault="004B76AE" w:rsidP="00F46509">
      <w:pPr>
        <w:pStyle w:val="Paragraphedeliste"/>
        <w:numPr>
          <w:ilvl w:val="0"/>
          <w:numId w:val="3"/>
        </w:numPr>
      </w:pPr>
      <w:r>
        <w:t xml:space="preserve">ENJOINDRE à FACIL’ITI de cesser toute référence à l’accessibilité dans ses messages commerciaux à compter </w:t>
      </w:r>
      <w:r w:rsidR="000A25ED">
        <w:t xml:space="preserve">de la signification </w:t>
      </w:r>
      <w:r>
        <w:t>du jugement à intervenir, sous astreinte de 1 000 € par jour de retard et par infraction constatée</w:t>
      </w:r>
      <w:r w:rsidR="000A25ED">
        <w:t> ;</w:t>
      </w:r>
    </w:p>
    <w:p w14:paraId="4512E742" w14:textId="1949647C" w:rsidR="00160EA4" w:rsidRPr="00347CD3" w:rsidRDefault="00160EA4" w:rsidP="00160EA4">
      <w:pPr>
        <w:rPr>
          <w:b/>
          <w:bCs/>
        </w:rPr>
      </w:pPr>
      <w:r w:rsidRPr="00347CD3">
        <w:rPr>
          <w:b/>
          <w:bCs/>
        </w:rPr>
        <w:t>En tout état de cause :</w:t>
      </w:r>
    </w:p>
    <w:p w14:paraId="4344E873" w14:textId="557119CF" w:rsidR="00160EA4" w:rsidRDefault="00160EA4" w:rsidP="00F46509">
      <w:pPr>
        <w:pStyle w:val="Paragraphedeliste"/>
        <w:numPr>
          <w:ilvl w:val="0"/>
          <w:numId w:val="3"/>
        </w:numPr>
      </w:pPr>
      <w:r>
        <w:t xml:space="preserve">CONDAMNER FACIL’ITI à verser à KOENA la somme de </w:t>
      </w:r>
      <w:r w:rsidR="002C0329">
        <w:t>10</w:t>
      </w:r>
      <w:r>
        <w:t xml:space="preserve"> 000 € au titre de l’article 700 du Code de procédure civile</w:t>
      </w:r>
      <w:r w:rsidR="00E01573">
        <w:t> ;</w:t>
      </w:r>
    </w:p>
    <w:p w14:paraId="117AFD13" w14:textId="60491C6C" w:rsidR="00160EA4" w:rsidRDefault="009F627A" w:rsidP="00F46509">
      <w:pPr>
        <w:pStyle w:val="Paragraphedeliste"/>
        <w:numPr>
          <w:ilvl w:val="0"/>
          <w:numId w:val="3"/>
        </w:numPr>
      </w:pPr>
      <w:r>
        <w:t>CONDAMNER</w:t>
      </w:r>
      <w:r w:rsidR="00160EA4">
        <w:t xml:space="preserve"> FACIL’ITI aux entiers dépens de l’instance.</w:t>
      </w:r>
    </w:p>
    <w:p w14:paraId="5641E666" w14:textId="05562AD9" w:rsidR="00160EA4" w:rsidRPr="003466E0" w:rsidRDefault="00414591" w:rsidP="003466E0">
      <w:pPr>
        <w:jc w:val="center"/>
        <w:rPr>
          <w:b/>
          <w:bCs/>
        </w:rPr>
      </w:pPr>
      <w:r w:rsidRPr="003466E0">
        <w:rPr>
          <w:b/>
          <w:bCs/>
        </w:rPr>
        <w:t xml:space="preserve">SOUS TOUTES </w:t>
      </w:r>
      <w:r w:rsidR="00D0733B" w:rsidRPr="003466E0">
        <w:rPr>
          <w:b/>
          <w:bCs/>
        </w:rPr>
        <w:t>RÉSERVES</w:t>
      </w:r>
    </w:p>
    <w:p w14:paraId="7DBF12BD" w14:textId="6C91B5D9" w:rsidR="00414591" w:rsidRDefault="00414591" w:rsidP="00160EA4">
      <w:r>
        <w:t xml:space="preserve">Fait à Paris, le </w:t>
      </w:r>
      <w:r w:rsidR="002C0329">
        <w:t xml:space="preserve">16 septembre </w:t>
      </w:r>
      <w:r w:rsidR="00282D45">
        <w:t>2022</w:t>
      </w:r>
    </w:p>
    <w:p w14:paraId="0D33E37C" w14:textId="2553F5C6" w:rsidR="003E0606" w:rsidRDefault="003E0606" w:rsidP="003E0606">
      <w:pPr>
        <w:spacing w:after="0"/>
        <w:ind w:left="5103"/>
        <w:jc w:val="center"/>
      </w:pPr>
    </w:p>
    <w:p w14:paraId="1AAAD5EE" w14:textId="77777777" w:rsidR="003E0606" w:rsidRPr="004B166F" w:rsidRDefault="003E0606" w:rsidP="003E0606">
      <w:pPr>
        <w:ind w:left="5103"/>
        <w:contextualSpacing/>
        <w:jc w:val="center"/>
        <w:rPr>
          <w:b/>
          <w:bCs/>
        </w:rPr>
      </w:pPr>
      <w:r w:rsidRPr="004B166F">
        <w:rPr>
          <w:b/>
          <w:bCs/>
        </w:rPr>
        <w:t>Matthieu JUGLAR</w:t>
      </w:r>
    </w:p>
    <w:p w14:paraId="26DDC2AF" w14:textId="77777777" w:rsidR="003E0606" w:rsidRDefault="003E0606" w:rsidP="003E0606">
      <w:pPr>
        <w:ind w:left="5103"/>
        <w:contextualSpacing/>
        <w:jc w:val="center"/>
        <w:rPr>
          <w:i/>
          <w:iCs/>
        </w:rPr>
      </w:pPr>
      <w:r w:rsidRPr="004B166F">
        <w:rPr>
          <w:i/>
          <w:iCs/>
        </w:rPr>
        <w:t>Avocat au Barreau de Paris</w:t>
      </w:r>
    </w:p>
    <w:p w14:paraId="64CAE846" w14:textId="77777777" w:rsidR="003466E0" w:rsidRDefault="003466E0" w:rsidP="00160EA4"/>
    <w:p w14:paraId="082BC1CB" w14:textId="51CA6255" w:rsidR="00414591" w:rsidRPr="003F5A1F" w:rsidRDefault="00414591" w:rsidP="003F5A1F">
      <w:pPr>
        <w:pStyle w:val="Sous-titre"/>
        <w:jc w:val="center"/>
        <w:rPr>
          <w:u w:val="single"/>
        </w:rPr>
      </w:pPr>
      <w:r w:rsidRPr="003F5A1F">
        <w:rPr>
          <w:u w:val="single"/>
        </w:rPr>
        <w:t>Liste des pièces communiquées</w:t>
      </w:r>
    </w:p>
    <w:p w14:paraId="01A24161" w14:textId="77777777" w:rsidR="00414591" w:rsidRDefault="00414591" w:rsidP="00160EA4"/>
    <w:p w14:paraId="0536FE1F" w14:textId="2CFA2524" w:rsidR="00F06C8C" w:rsidRPr="00F06C8C" w:rsidRDefault="00F06C8C" w:rsidP="00160EA4">
      <w:pPr>
        <w:rPr>
          <w:u w:val="single"/>
        </w:rPr>
      </w:pPr>
      <w:r w:rsidRPr="00F06C8C">
        <w:rPr>
          <w:u w:val="single"/>
        </w:rPr>
        <w:lastRenderedPageBreak/>
        <w:t>Pièces communiquées le 12 novembre 2021</w:t>
      </w:r>
      <w:r w:rsidR="00FD7B6E">
        <w:rPr>
          <w:u w:val="single"/>
        </w:rPr>
        <w:t> </w:t>
      </w:r>
      <w:r w:rsidRPr="00F06C8C">
        <w:rPr>
          <w:u w:val="single"/>
        </w:rPr>
        <w:t>:</w:t>
      </w:r>
    </w:p>
    <w:p w14:paraId="10DB4D35" w14:textId="136FB1B8" w:rsidR="00414591" w:rsidRDefault="003F5A1F" w:rsidP="00160EA4">
      <w:r>
        <w:t>Pièce N° 1</w:t>
      </w:r>
      <w:r w:rsidR="00FD7B6E">
        <w:t> </w:t>
      </w:r>
      <w:r>
        <w:t>:</w:t>
      </w:r>
      <w:r>
        <w:tab/>
        <w:t>Page d’accueil du site de FACIL’ITI</w:t>
      </w:r>
    </w:p>
    <w:p w14:paraId="090D5146" w14:textId="3F0198F1" w:rsidR="003F5A1F" w:rsidRDefault="006B1B06" w:rsidP="00160EA4">
      <w:r>
        <w:t>Pièce N° 2</w:t>
      </w:r>
      <w:r w:rsidR="00FD7B6E">
        <w:t> </w:t>
      </w:r>
      <w:r>
        <w:t>:</w:t>
      </w:r>
      <w:r>
        <w:tab/>
        <w:t>Page d’accessibilité de FACIL’ITI</w:t>
      </w:r>
    </w:p>
    <w:p w14:paraId="2D918752" w14:textId="3B5518C3" w:rsidR="006B1B06" w:rsidRDefault="006B1B06" w:rsidP="00160EA4">
      <w:r>
        <w:t>Pièce N° 3</w:t>
      </w:r>
      <w:r w:rsidR="00FD7B6E">
        <w:t> </w:t>
      </w:r>
      <w:r>
        <w:t>:</w:t>
      </w:r>
      <w:r>
        <w:tab/>
        <w:t>Vidéo de présentation de FACIL’ITI sur YouTube</w:t>
      </w:r>
    </w:p>
    <w:p w14:paraId="3682942F" w14:textId="4AA3C80E" w:rsidR="006B1B06" w:rsidRDefault="00362CD6" w:rsidP="00160EA4">
      <w:r>
        <w:t>Pièce N° 4</w:t>
      </w:r>
      <w:r w:rsidR="00FD7B6E">
        <w:t> </w:t>
      </w:r>
      <w:r>
        <w:t>:</w:t>
      </w:r>
      <w:r>
        <w:tab/>
        <w:t>Article sur handirect.fr</w:t>
      </w:r>
    </w:p>
    <w:p w14:paraId="5776B119" w14:textId="083EAB6A" w:rsidR="00362CD6" w:rsidRDefault="00362CD6" w:rsidP="00160EA4">
      <w:r>
        <w:t>Pièce N° 5</w:t>
      </w:r>
      <w:r w:rsidR="00FD7B6E">
        <w:t> </w:t>
      </w:r>
      <w:r>
        <w:t>:</w:t>
      </w:r>
      <w:r>
        <w:tab/>
      </w:r>
      <w:r w:rsidR="00C95BFF">
        <w:t xml:space="preserve">Article sur Les </w:t>
      </w:r>
      <w:proofErr w:type="spellStart"/>
      <w:r w:rsidR="00C95BFF">
        <w:t>Echos</w:t>
      </w:r>
      <w:proofErr w:type="spellEnd"/>
    </w:p>
    <w:p w14:paraId="74C5973A" w14:textId="6742AB51" w:rsidR="00C95BFF" w:rsidRDefault="00C95BFF" w:rsidP="00160EA4">
      <w:r>
        <w:t>Pièce N° 6</w:t>
      </w:r>
      <w:r w:rsidR="00FD7B6E">
        <w:t> </w:t>
      </w:r>
      <w:r>
        <w:t>:</w:t>
      </w:r>
      <w:r>
        <w:tab/>
        <w:t>Commentaire critique de la solution de FACIL’ITI</w:t>
      </w:r>
    </w:p>
    <w:p w14:paraId="7EC4365C" w14:textId="03B329E8" w:rsidR="00C95BFF" w:rsidRDefault="0069056B" w:rsidP="00160EA4">
      <w:r>
        <w:t>Pièce N° 7</w:t>
      </w:r>
      <w:r w:rsidR="00FD7B6E">
        <w:t> </w:t>
      </w:r>
      <w:r>
        <w:t>:</w:t>
      </w:r>
      <w:r>
        <w:tab/>
        <w:t>Page d’accueil de KOENA</w:t>
      </w:r>
    </w:p>
    <w:p w14:paraId="525C9BFE" w14:textId="0B5B56D7" w:rsidR="0069056B" w:rsidRDefault="00343C74" w:rsidP="00160EA4">
      <w:r>
        <w:t>Pièce N° 8</w:t>
      </w:r>
      <w:r w:rsidR="00FD7B6E">
        <w:t> </w:t>
      </w:r>
      <w:r>
        <w:t>:</w:t>
      </w:r>
      <w:r>
        <w:tab/>
        <w:t>Attestation de Céline BŒUF</w:t>
      </w:r>
    </w:p>
    <w:p w14:paraId="10D7D118" w14:textId="4A1F3A5D" w:rsidR="00343C74" w:rsidRDefault="00343C74" w:rsidP="00160EA4">
      <w:r>
        <w:t>Pièce N° 9</w:t>
      </w:r>
      <w:r w:rsidR="00FD7B6E">
        <w:t> </w:t>
      </w:r>
      <w:r>
        <w:t>:</w:t>
      </w:r>
      <w:r>
        <w:tab/>
        <w:t>Déclaration d’accessibilité de La Redoute</w:t>
      </w:r>
    </w:p>
    <w:p w14:paraId="253EE1B1" w14:textId="2B0EEDD5" w:rsidR="003F2A0F" w:rsidRDefault="00AA0F12" w:rsidP="00160EA4">
      <w:r>
        <w:t>Pièce N° 10</w:t>
      </w:r>
      <w:r w:rsidR="00FD7B6E">
        <w:t> </w:t>
      </w:r>
      <w:r>
        <w:t>:</w:t>
      </w:r>
      <w:r>
        <w:tab/>
      </w:r>
      <w:r w:rsidR="003F2A0F">
        <w:t xml:space="preserve">Attestation de Christian </w:t>
      </w:r>
      <w:r w:rsidR="000661C7">
        <w:t>VOLLE</w:t>
      </w:r>
    </w:p>
    <w:p w14:paraId="4063FEAF" w14:textId="76C6DB5E" w:rsidR="00343C74" w:rsidRDefault="000661C7" w:rsidP="00160EA4">
      <w:r>
        <w:t>Pièce N° 11</w:t>
      </w:r>
      <w:r w:rsidR="00FD7B6E">
        <w:t> </w:t>
      </w:r>
      <w:r>
        <w:t>:</w:t>
      </w:r>
      <w:r>
        <w:tab/>
      </w:r>
      <w:r w:rsidR="00AA0F12">
        <w:t>Attestation de Pierre REYNAUD</w:t>
      </w:r>
    </w:p>
    <w:p w14:paraId="4C0F9046" w14:textId="1465117F" w:rsidR="00AA0F12" w:rsidRPr="0056010E" w:rsidRDefault="00A65273" w:rsidP="00160EA4">
      <w:r w:rsidRPr="0056010E">
        <w:t>Pièce N° 1</w:t>
      </w:r>
      <w:r w:rsidR="00AD0FC3" w:rsidRPr="0056010E">
        <w:t>2</w:t>
      </w:r>
      <w:r w:rsidRPr="0056010E">
        <w:t> :</w:t>
      </w:r>
      <w:r w:rsidRPr="0056010E">
        <w:tab/>
        <w:t>Attestation de Fernando PINTO DA SILVA</w:t>
      </w:r>
    </w:p>
    <w:p w14:paraId="3FE57542" w14:textId="45DAA0EE" w:rsidR="00A65273" w:rsidRDefault="00A65273" w:rsidP="00160EA4">
      <w:r w:rsidRPr="00A65273">
        <w:t>Pièce N° 1</w:t>
      </w:r>
      <w:r w:rsidR="00AD0FC3">
        <w:t>3</w:t>
      </w:r>
      <w:r w:rsidR="00FD7B6E">
        <w:t> </w:t>
      </w:r>
      <w:r w:rsidRPr="00A65273">
        <w:t>:</w:t>
      </w:r>
      <w:r w:rsidRPr="00A65273">
        <w:tab/>
        <w:t>Attestation de Stépha</w:t>
      </w:r>
      <w:r>
        <w:t>n</w:t>
      </w:r>
      <w:r w:rsidRPr="00A65273">
        <w:t>e D</w:t>
      </w:r>
      <w:r>
        <w:t>ESCHAMPS</w:t>
      </w:r>
    </w:p>
    <w:p w14:paraId="1E5D878F" w14:textId="6F5CA6FF" w:rsidR="00AD0FC3" w:rsidRDefault="00AD0FC3" w:rsidP="00160EA4">
      <w:r>
        <w:t>Pièce N° 14</w:t>
      </w:r>
      <w:r w:rsidR="00FD7B6E">
        <w:t> </w:t>
      </w:r>
      <w:r>
        <w:t>:</w:t>
      </w:r>
      <w:r>
        <w:tab/>
        <w:t>Attestation de Vincent ANIORT</w:t>
      </w:r>
    </w:p>
    <w:p w14:paraId="7BFF607D" w14:textId="507F6AFD" w:rsidR="003959DF" w:rsidRDefault="003959DF" w:rsidP="00160EA4">
      <w:r>
        <w:t>Pièce N° 15</w:t>
      </w:r>
      <w:r w:rsidR="00FD7B6E">
        <w:t> </w:t>
      </w:r>
      <w:r>
        <w:t>:</w:t>
      </w:r>
      <w:r>
        <w:tab/>
        <w:t>Extrait K</w:t>
      </w:r>
      <w:r w:rsidR="003466E0">
        <w:t xml:space="preserve"> </w:t>
      </w:r>
      <w:r>
        <w:t>bis</w:t>
      </w:r>
      <w:r w:rsidR="009F627A">
        <w:t xml:space="preserve"> à jour</w:t>
      </w:r>
      <w:r>
        <w:t xml:space="preserve"> de KOENA</w:t>
      </w:r>
    </w:p>
    <w:p w14:paraId="683A3227" w14:textId="77777777" w:rsidR="00F41F7B" w:rsidRDefault="00F41F7B" w:rsidP="00160EA4"/>
    <w:p w14:paraId="0F3388CC" w14:textId="6190A025" w:rsidR="00F06C8C" w:rsidRPr="00F06C8C" w:rsidRDefault="00F06C8C" w:rsidP="00160EA4">
      <w:pPr>
        <w:rPr>
          <w:u w:val="single"/>
        </w:rPr>
      </w:pPr>
      <w:r w:rsidRPr="00F06C8C">
        <w:rPr>
          <w:u w:val="single"/>
        </w:rPr>
        <w:t xml:space="preserve">Pièces communiquées au soutien des </w:t>
      </w:r>
      <w:r w:rsidR="00FD7B6E">
        <w:rPr>
          <w:u w:val="single"/>
        </w:rPr>
        <w:t>conclusions en date du 1</w:t>
      </w:r>
      <w:r w:rsidR="00FD7B6E" w:rsidRPr="00347CD3">
        <w:rPr>
          <w:u w:val="single"/>
          <w:vertAlign w:val="superscript"/>
        </w:rPr>
        <w:t>er</w:t>
      </w:r>
      <w:r w:rsidR="00FD7B6E">
        <w:rPr>
          <w:u w:val="single"/>
        </w:rPr>
        <w:t xml:space="preserve"> avril 2022 </w:t>
      </w:r>
      <w:r w:rsidRPr="00F06C8C">
        <w:rPr>
          <w:u w:val="single"/>
        </w:rPr>
        <w:t>:</w:t>
      </w:r>
    </w:p>
    <w:p w14:paraId="65656C9D" w14:textId="045C89A1" w:rsidR="003D24E8" w:rsidRDefault="003D24E8" w:rsidP="00160EA4">
      <w:r>
        <w:t>Pièce N° 16</w:t>
      </w:r>
      <w:r w:rsidR="00FD7B6E">
        <w:t> </w:t>
      </w:r>
      <w:r>
        <w:t>:</w:t>
      </w:r>
      <w:r>
        <w:tab/>
        <w:t xml:space="preserve">Constat d’huissier </w:t>
      </w:r>
      <w:hyperlink r:id="rId19" w:history="1">
        <w:r w:rsidRPr="004E438A">
          <w:rPr>
            <w:rStyle w:val="Lienhypertexte"/>
          </w:rPr>
          <w:t>www.facil-iti.fr</w:t>
        </w:r>
      </w:hyperlink>
    </w:p>
    <w:p w14:paraId="5D35D393" w14:textId="6D18A553" w:rsidR="003D24E8" w:rsidRDefault="003D24E8" w:rsidP="00160EA4">
      <w:pPr>
        <w:rPr>
          <w:rStyle w:val="Lienhypertexte"/>
        </w:rPr>
      </w:pPr>
      <w:r>
        <w:t>Pièce N° 17</w:t>
      </w:r>
      <w:r w:rsidR="00FD7B6E">
        <w:t> </w:t>
      </w:r>
      <w:r>
        <w:t>:</w:t>
      </w:r>
      <w:r>
        <w:tab/>
        <w:t xml:space="preserve">Constat d’huissier </w:t>
      </w:r>
      <w:hyperlink r:id="rId20" w:history="1">
        <w:r w:rsidRPr="004E438A">
          <w:rPr>
            <w:rStyle w:val="Lienhypertexte"/>
          </w:rPr>
          <w:t>www.facil-iti.com</w:t>
        </w:r>
      </w:hyperlink>
    </w:p>
    <w:p w14:paraId="498E25DC" w14:textId="658B5810" w:rsidR="00EA1285" w:rsidRDefault="00EA1285" w:rsidP="00160EA4">
      <w:r w:rsidRPr="00347CD3">
        <w:t>Pièce N° 18</w:t>
      </w:r>
      <w:r w:rsidR="00FD7B6E" w:rsidRPr="00347CD3">
        <w:t> </w:t>
      </w:r>
      <w:r w:rsidRPr="00347CD3">
        <w:t>:</w:t>
      </w:r>
      <w:r w:rsidRPr="00347CD3">
        <w:tab/>
        <w:t>Page Google présentant des résultats à propos de FACIL’ITI</w:t>
      </w:r>
    </w:p>
    <w:p w14:paraId="6C56BCEA" w14:textId="76D93917" w:rsidR="003D24E8" w:rsidRDefault="00022563" w:rsidP="00160EA4">
      <w:r>
        <w:t>Pièce N° 1</w:t>
      </w:r>
      <w:r w:rsidR="00EA1285">
        <w:t>9</w:t>
      </w:r>
      <w:r w:rsidR="00FD7B6E">
        <w:t> </w:t>
      </w:r>
      <w:r>
        <w:t>:</w:t>
      </w:r>
      <w:r>
        <w:tab/>
      </w:r>
      <w:hyperlink r:id="rId21" w:history="1">
        <w:proofErr w:type="spellStart"/>
        <w:r w:rsidR="00C6627F" w:rsidRPr="00347CD3">
          <w:rPr>
            <w:i/>
            <w:iCs/>
          </w:rPr>
          <w:t>FACIL</w:t>
        </w:r>
        <w:r w:rsidR="00FD7B6E" w:rsidRPr="00347CD3">
          <w:rPr>
            <w:i/>
            <w:iCs/>
          </w:rPr>
          <w:t>’</w:t>
        </w:r>
        <w:r w:rsidR="00C6627F" w:rsidRPr="00347CD3">
          <w:rPr>
            <w:i/>
            <w:iCs/>
          </w:rPr>
          <w:t>iti</w:t>
        </w:r>
        <w:proofErr w:type="spellEnd"/>
        <w:r w:rsidR="00C6627F" w:rsidRPr="00347CD3">
          <w:rPr>
            <w:i/>
            <w:iCs/>
          </w:rPr>
          <w:t>, la solution pour l</w:t>
        </w:r>
        <w:r w:rsidR="00FD7B6E" w:rsidRPr="00347CD3">
          <w:rPr>
            <w:i/>
            <w:iCs/>
          </w:rPr>
          <w:t>’</w:t>
        </w:r>
        <w:r w:rsidR="00C6627F" w:rsidRPr="00347CD3">
          <w:rPr>
            <w:i/>
            <w:iCs/>
          </w:rPr>
          <w:t>inclusion en ligne qui refuse la critique</w:t>
        </w:r>
        <w:r w:rsidR="00FD7B6E" w:rsidRPr="00347CD3">
          <w:rPr>
            <w:i/>
            <w:iCs/>
          </w:rPr>
          <w:t> </w:t>
        </w:r>
        <w:r w:rsidR="00C6627F" w:rsidRPr="00347CD3">
          <w:rPr>
            <w:i/>
            <w:iCs/>
          </w:rPr>
          <w:t>?</w:t>
        </w:r>
        <w:r w:rsidR="00C6627F" w:rsidRPr="00347CD3">
          <w:t xml:space="preserve"> </w:t>
        </w:r>
        <w:r w:rsidR="00FD7B6E" w:rsidRPr="00347CD3">
          <w:t>–</w:t>
        </w:r>
        <w:r w:rsidR="00C6627F" w:rsidRPr="00347CD3">
          <w:t xml:space="preserve"> </w:t>
        </w:r>
        <w:proofErr w:type="spellStart"/>
        <w:r w:rsidR="00C6627F" w:rsidRPr="00347CD3">
          <w:t>Numerama</w:t>
        </w:r>
        <w:proofErr w:type="spellEnd"/>
      </w:hyperlink>
    </w:p>
    <w:p w14:paraId="2F632146" w14:textId="067013C8" w:rsidR="000C7EB8" w:rsidRDefault="0057471B" w:rsidP="00160EA4">
      <w:r>
        <w:t xml:space="preserve">Pièce N° </w:t>
      </w:r>
      <w:r w:rsidR="00EA1285">
        <w:t>20</w:t>
      </w:r>
      <w:r w:rsidR="00FD7B6E">
        <w:t> </w:t>
      </w:r>
      <w:r>
        <w:t>:</w:t>
      </w:r>
      <w:r>
        <w:tab/>
        <w:t>Page sur le déploiement de la solution de FACIL’ITI auprès de la clientèle</w:t>
      </w:r>
    </w:p>
    <w:p w14:paraId="789742B6" w14:textId="14B38CD7" w:rsidR="00B6701E" w:rsidRDefault="00B6701E" w:rsidP="00160EA4">
      <w:r>
        <w:t>Pièce N° 21</w:t>
      </w:r>
      <w:r w:rsidR="00FD7B6E">
        <w:t> </w:t>
      </w:r>
      <w:r>
        <w:t>:</w:t>
      </w:r>
      <w:r>
        <w:tab/>
        <w:t xml:space="preserve">Tribune du </w:t>
      </w:r>
      <w:r w:rsidR="00DC1992">
        <w:t>p</w:t>
      </w:r>
      <w:r>
        <w:t>résident de l</w:t>
      </w:r>
      <w:r w:rsidR="00246756">
        <w:t>’</w:t>
      </w:r>
      <w:r>
        <w:t>Association Valentin Haüy</w:t>
      </w:r>
    </w:p>
    <w:p w14:paraId="640BBE43" w14:textId="39DEFED7" w:rsidR="0062037F" w:rsidRDefault="0062037F" w:rsidP="00160EA4">
      <w:r>
        <w:t>Pièce N° 22</w:t>
      </w:r>
      <w:r w:rsidR="00FD7B6E">
        <w:t> </w:t>
      </w:r>
      <w:r>
        <w:t>:</w:t>
      </w:r>
      <w:r>
        <w:tab/>
        <w:t>Revue de la Directive</w:t>
      </w:r>
      <w:r w:rsidR="00C643AA">
        <w:t xml:space="preserve"> de 2016</w:t>
      </w:r>
      <w:r>
        <w:t xml:space="preserve"> par l’</w:t>
      </w:r>
      <w:proofErr w:type="spellStart"/>
      <w:r>
        <w:t>European</w:t>
      </w:r>
      <w:proofErr w:type="spellEnd"/>
      <w:r>
        <w:t xml:space="preserve"> </w:t>
      </w:r>
      <w:proofErr w:type="spellStart"/>
      <w:r>
        <w:t>Disability</w:t>
      </w:r>
      <w:proofErr w:type="spellEnd"/>
      <w:r>
        <w:t xml:space="preserve"> Forum</w:t>
      </w:r>
    </w:p>
    <w:p w14:paraId="0B48FDA6" w14:textId="0CD352E8" w:rsidR="00B034FF" w:rsidRDefault="00B034FF" w:rsidP="00282D45">
      <w:pPr>
        <w:ind w:left="2835" w:hanging="2835"/>
        <w:rPr>
          <w:rStyle w:val="Lienhypertexte"/>
          <w:lang w:val="en-GB"/>
        </w:rPr>
      </w:pPr>
      <w:r w:rsidRPr="5CDCA313">
        <w:rPr>
          <w:lang w:val="en-GB"/>
        </w:rPr>
        <w:t>Pièce N° 23 :</w:t>
      </w:r>
      <w:r w:rsidRPr="002A4A0B">
        <w:rPr>
          <w:lang w:val="en-GB"/>
        </w:rPr>
        <w:tab/>
      </w:r>
      <w:r w:rsidR="00000000">
        <w:fldChar w:fldCharType="begin"/>
      </w:r>
      <w:r w:rsidR="00000000" w:rsidRPr="0056010E">
        <w:rPr>
          <w:lang w:val="en-US"/>
        </w:rPr>
        <w:instrText xml:space="preserve"> HYPERLINK "https://www.lflegal.com/2021/11/overlay-legal-update/" \h </w:instrText>
      </w:r>
      <w:r w:rsidR="00000000">
        <w:fldChar w:fldCharType="separate"/>
      </w:r>
      <w:r w:rsidRPr="5CDCA313">
        <w:rPr>
          <w:rStyle w:val="Lienhypertexte"/>
          <w:lang w:val="en-GB"/>
        </w:rPr>
        <w:t>Legal Update: Accessibility Overlay Edition – Law Office of Lainey Feingold (lflegal.com)</w:t>
      </w:r>
      <w:r w:rsidR="00000000">
        <w:rPr>
          <w:rStyle w:val="Lienhypertexte"/>
          <w:lang w:val="en-GB"/>
        </w:rPr>
        <w:fldChar w:fldCharType="end"/>
      </w:r>
      <w:r w:rsidR="003A32AC" w:rsidRPr="5CDCA313">
        <w:rPr>
          <w:lang w:val="en-GB"/>
        </w:rPr>
        <w:t xml:space="preserve"> </w:t>
      </w:r>
      <w:r w:rsidR="00BF2D42" w:rsidRPr="5CDCA313">
        <w:rPr>
          <w:lang w:val="en-GB"/>
        </w:rPr>
        <w:t xml:space="preserve">et </w:t>
      </w:r>
      <w:r w:rsidR="00000000">
        <w:fldChar w:fldCharType="begin"/>
      </w:r>
      <w:r w:rsidR="00000000" w:rsidRPr="0056010E">
        <w:rPr>
          <w:lang w:val="en-US"/>
        </w:rPr>
        <w:instrText xml:space="preserve"> HYPERLINK "https://koena.net/traduction-legal-surcouches-accessibilite/" \h </w:instrText>
      </w:r>
      <w:r w:rsidR="00000000">
        <w:fldChar w:fldCharType="separate"/>
      </w:r>
      <w:proofErr w:type="spellStart"/>
      <w:r w:rsidR="00951CF1" w:rsidRPr="5CDCA313">
        <w:rPr>
          <w:rStyle w:val="Lienhypertexte"/>
          <w:lang w:val="en-GB"/>
        </w:rPr>
        <w:t>sa</w:t>
      </w:r>
      <w:proofErr w:type="spellEnd"/>
      <w:r w:rsidR="00951CF1" w:rsidRPr="5CDCA313">
        <w:rPr>
          <w:rStyle w:val="Lienhypertexte"/>
          <w:lang w:val="en-GB"/>
        </w:rPr>
        <w:t xml:space="preserve"> </w:t>
      </w:r>
      <w:proofErr w:type="spellStart"/>
      <w:r w:rsidR="00951CF1" w:rsidRPr="5CDCA313">
        <w:rPr>
          <w:rStyle w:val="Lienhypertexte"/>
          <w:lang w:val="en-GB"/>
        </w:rPr>
        <w:t>traduction</w:t>
      </w:r>
      <w:proofErr w:type="spellEnd"/>
      <w:r w:rsidR="00000000">
        <w:rPr>
          <w:rStyle w:val="Lienhypertexte"/>
          <w:lang w:val="en-GB"/>
        </w:rPr>
        <w:fldChar w:fldCharType="end"/>
      </w:r>
    </w:p>
    <w:p w14:paraId="0569FD5B" w14:textId="77777777" w:rsidR="00FD7B6E" w:rsidRDefault="00FD7B6E" w:rsidP="00282D45">
      <w:pPr>
        <w:ind w:left="2835" w:hanging="2835"/>
        <w:rPr>
          <w:lang w:val="en-GB"/>
        </w:rPr>
      </w:pPr>
    </w:p>
    <w:p w14:paraId="3B998087" w14:textId="306BC0BC" w:rsidR="00FD7B6E" w:rsidRPr="00347CD3" w:rsidRDefault="00FD7B6E" w:rsidP="00282D45">
      <w:pPr>
        <w:ind w:left="2835" w:hanging="2835"/>
        <w:rPr>
          <w:u w:val="single"/>
        </w:rPr>
      </w:pPr>
      <w:r w:rsidRPr="00347CD3">
        <w:rPr>
          <w:u w:val="single"/>
        </w:rPr>
        <w:t>Pièces communiquées avec les présentes conclusions</w:t>
      </w:r>
      <w:r w:rsidR="00EB53E9" w:rsidRPr="00347CD3">
        <w:rPr>
          <w:u w:val="single"/>
        </w:rPr>
        <w:t> :</w:t>
      </w:r>
    </w:p>
    <w:p w14:paraId="72BB5013" w14:textId="24CC3EEC" w:rsidR="00FD7B6E" w:rsidRDefault="00B05899" w:rsidP="006615BA">
      <w:pPr>
        <w:ind w:left="2835" w:hanging="2835"/>
      </w:pPr>
      <w:r>
        <w:t>Pièce N° 24 :</w:t>
      </w:r>
      <w:r>
        <w:tab/>
      </w:r>
      <w:r w:rsidR="00F7460D" w:rsidRPr="00347CD3">
        <w:rPr>
          <w:i/>
          <w:iCs/>
        </w:rPr>
        <w:t xml:space="preserve">Facil'iti </w:t>
      </w:r>
      <w:r w:rsidR="00BD2A92">
        <w:rPr>
          <w:i/>
          <w:iCs/>
        </w:rPr>
        <w:t xml:space="preserve">veut rendre le </w:t>
      </w:r>
      <w:r w:rsidR="00F7460D" w:rsidRPr="00347CD3">
        <w:rPr>
          <w:i/>
          <w:iCs/>
        </w:rPr>
        <w:t>web plus inclusif</w:t>
      </w:r>
    </w:p>
    <w:p w14:paraId="0FADFC8F" w14:textId="7FEC5F54" w:rsidR="00F7460D" w:rsidRDefault="00F7460D" w:rsidP="00282D45">
      <w:pPr>
        <w:ind w:left="2835" w:hanging="2835"/>
      </w:pPr>
      <w:r>
        <w:t>Pièce N° 25 :</w:t>
      </w:r>
      <w:r>
        <w:tab/>
        <w:t>Dossier de presse sur l’</w:t>
      </w:r>
      <w:proofErr w:type="spellStart"/>
      <w:r>
        <w:t>UNADEV</w:t>
      </w:r>
      <w:proofErr w:type="spellEnd"/>
    </w:p>
    <w:p w14:paraId="241C931A" w14:textId="1CF8554E" w:rsidR="00D32F81" w:rsidRDefault="008B4E01" w:rsidP="00D32F81">
      <w:pPr>
        <w:ind w:left="2835" w:hanging="2835"/>
      </w:pPr>
      <w:r>
        <w:lastRenderedPageBreak/>
        <w:t>Pièce N° 26 :</w:t>
      </w:r>
      <w:r>
        <w:tab/>
        <w:t>Déclaration d’accessibilité de opticiens-atol.com</w:t>
      </w:r>
    </w:p>
    <w:p w14:paraId="3BC3369E" w14:textId="25A92E63" w:rsidR="00F7460D" w:rsidRDefault="00E70A7A" w:rsidP="00282D45">
      <w:pPr>
        <w:ind w:left="2835" w:hanging="2835"/>
      </w:pPr>
      <w:r>
        <w:t>Pièce N° 2</w:t>
      </w:r>
      <w:r w:rsidR="008B4E01">
        <w:t>7</w:t>
      </w:r>
      <w:r>
        <w:t> :</w:t>
      </w:r>
      <w:r>
        <w:tab/>
        <w:t>Déclaration d’accessibilité de carrefour.</w:t>
      </w:r>
      <w:r w:rsidR="008B05C5">
        <w:t>com</w:t>
      </w:r>
    </w:p>
    <w:p w14:paraId="288DE500" w14:textId="0AAC431C" w:rsidR="00E70A7A" w:rsidRDefault="00B730C8" w:rsidP="00282D45">
      <w:pPr>
        <w:ind w:left="2835" w:hanging="2835"/>
      </w:pPr>
      <w:r>
        <w:t>Pièce N° 2</w:t>
      </w:r>
      <w:r w:rsidR="00062A50">
        <w:t>8</w:t>
      </w:r>
      <w:r>
        <w:t> :</w:t>
      </w:r>
      <w:r>
        <w:tab/>
        <w:t xml:space="preserve">Déclaration d’accessibilité de </w:t>
      </w:r>
      <w:r w:rsidR="00B47EE7">
        <w:t>bouyguestelecom.fr (</w:t>
      </w:r>
      <w:r w:rsidR="00B308F8">
        <w:t>absence d’audit du site)</w:t>
      </w:r>
    </w:p>
    <w:p w14:paraId="3AEC0E72" w14:textId="67432CB0" w:rsidR="00D06315" w:rsidRDefault="00D778E9" w:rsidP="00282D45">
      <w:pPr>
        <w:ind w:left="2835" w:hanging="2835"/>
      </w:pPr>
      <w:r>
        <w:t xml:space="preserve">Pièce N° </w:t>
      </w:r>
      <w:r w:rsidR="00062A50">
        <w:t>29</w:t>
      </w:r>
      <w:r>
        <w:t> :</w:t>
      </w:r>
      <w:r>
        <w:tab/>
        <w:t>Déclaration d’accessibilité de fnac.com</w:t>
      </w:r>
    </w:p>
    <w:p w14:paraId="61987D61" w14:textId="50051601" w:rsidR="009F5956" w:rsidRDefault="009F5956" w:rsidP="00282D45">
      <w:pPr>
        <w:ind w:left="2835" w:hanging="2835"/>
      </w:pPr>
      <w:r>
        <w:t>Pièce N° 30 :</w:t>
      </w:r>
      <w:r>
        <w:tab/>
      </w:r>
      <w:r w:rsidR="007E5749">
        <w:t xml:space="preserve">Courriel de </w:t>
      </w:r>
      <w:proofErr w:type="spellStart"/>
      <w:r w:rsidR="007E5749">
        <w:t>VEEPEE</w:t>
      </w:r>
      <w:proofErr w:type="spellEnd"/>
      <w:r w:rsidR="007E5749">
        <w:t xml:space="preserve"> à </w:t>
      </w:r>
      <w:proofErr w:type="spellStart"/>
      <w:r w:rsidR="007E5749">
        <w:t>FACIL’ITI</w:t>
      </w:r>
      <w:proofErr w:type="spellEnd"/>
    </w:p>
    <w:p w14:paraId="4E475C2F" w14:textId="51EFB7B0" w:rsidR="00D32F81" w:rsidRDefault="00D32F81" w:rsidP="00282D45">
      <w:pPr>
        <w:ind w:left="2835" w:hanging="2835"/>
      </w:pPr>
      <w:r>
        <w:t>Pièce N° 3</w:t>
      </w:r>
      <w:r w:rsidR="00182E62">
        <w:t>1</w:t>
      </w:r>
      <w:r>
        <w:t> :</w:t>
      </w:r>
      <w:r>
        <w:tab/>
        <w:t>Tweet d’un utilisateur d’une surcouche</w:t>
      </w:r>
    </w:p>
    <w:p w14:paraId="297BBA31" w14:textId="413AF524" w:rsidR="00D32F81" w:rsidRDefault="00DD78F1" w:rsidP="00282D45">
      <w:pPr>
        <w:ind w:left="2835" w:hanging="2835"/>
        <w:rPr>
          <w:b/>
          <w:bCs/>
        </w:rPr>
      </w:pPr>
      <w:r>
        <w:t>Pièce N° 3</w:t>
      </w:r>
      <w:r w:rsidR="00182E62">
        <w:t>2</w:t>
      </w:r>
      <w:r>
        <w:t> :</w:t>
      </w:r>
      <w:r>
        <w:tab/>
      </w:r>
      <w:r w:rsidRPr="005053E4">
        <w:rPr>
          <w:b/>
          <w:bCs/>
        </w:rPr>
        <w:t>Décision d’exécution 2021/1339 du 11 août 2021</w:t>
      </w:r>
    </w:p>
    <w:p w14:paraId="338FCB13" w14:textId="2A91A1E0" w:rsidR="00DD78F1" w:rsidRDefault="00DD78F1" w:rsidP="00282D45">
      <w:pPr>
        <w:ind w:left="2835" w:hanging="2835"/>
      </w:pPr>
      <w:r>
        <w:t>Pièce N° 3</w:t>
      </w:r>
      <w:r w:rsidR="00182E62">
        <w:t>3</w:t>
      </w:r>
      <w:r>
        <w:t> :</w:t>
      </w:r>
      <w:r>
        <w:tab/>
      </w:r>
      <w:r w:rsidRPr="00DD78F1">
        <w:t>Norme d'accessibilité harmonisée EN 301 549 v. 3.2.1</w:t>
      </w:r>
    </w:p>
    <w:p w14:paraId="14BD780D" w14:textId="2AC03D9F" w:rsidR="00F00E1D" w:rsidRDefault="00F00E1D" w:rsidP="00282D45">
      <w:pPr>
        <w:ind w:left="2835" w:hanging="2835"/>
      </w:pPr>
      <w:r>
        <w:t>Pièce N° 3</w:t>
      </w:r>
      <w:r w:rsidR="00182E62">
        <w:t>4</w:t>
      </w:r>
      <w:r>
        <w:t> :</w:t>
      </w:r>
      <w:r>
        <w:tab/>
      </w:r>
      <w:r w:rsidR="003B454E">
        <w:t>Mise en demeure de la Commission européenne relative à la Directive de 2019</w:t>
      </w:r>
    </w:p>
    <w:p w14:paraId="2EA6C17F" w14:textId="628467E3" w:rsidR="005C59D7" w:rsidRPr="00FD7B6E" w:rsidRDefault="005C59D7" w:rsidP="00282D45">
      <w:pPr>
        <w:ind w:left="2835" w:hanging="2835"/>
      </w:pPr>
      <w:r>
        <w:t>Pièce N° 3</w:t>
      </w:r>
      <w:r w:rsidR="00182E62">
        <w:t>5</w:t>
      </w:r>
      <w:r>
        <w:t> :</w:t>
      </w:r>
      <w:r>
        <w:tab/>
        <w:t xml:space="preserve">Article de Julie </w:t>
      </w:r>
      <w:proofErr w:type="spellStart"/>
      <w:r>
        <w:t>MOYNAT</w:t>
      </w:r>
      <w:proofErr w:type="spellEnd"/>
    </w:p>
    <w:sectPr w:rsidR="005C59D7" w:rsidRPr="00FD7B6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58F7" w14:textId="77777777" w:rsidR="00933F9D" w:rsidRDefault="00933F9D" w:rsidP="007A5E40">
      <w:r>
        <w:separator/>
      </w:r>
    </w:p>
  </w:endnote>
  <w:endnote w:type="continuationSeparator" w:id="0">
    <w:p w14:paraId="31216FF6" w14:textId="77777777" w:rsidR="00933F9D" w:rsidRDefault="00933F9D" w:rsidP="007A5E40">
      <w:r>
        <w:continuationSeparator/>
      </w:r>
    </w:p>
  </w:endnote>
  <w:endnote w:type="continuationNotice" w:id="1">
    <w:p w14:paraId="6FC96D33" w14:textId="77777777" w:rsidR="00933F9D" w:rsidRDefault="00933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83044"/>
      <w:docPartObj>
        <w:docPartGallery w:val="Page Numbers (Bottom of Page)"/>
        <w:docPartUnique/>
      </w:docPartObj>
    </w:sdtPr>
    <w:sdtContent>
      <w:sdt>
        <w:sdtPr>
          <w:id w:val="-1705238520"/>
          <w:docPartObj>
            <w:docPartGallery w:val="Page Numbers (Top of Page)"/>
            <w:docPartUnique/>
          </w:docPartObj>
        </w:sdtPr>
        <w:sdtContent>
          <w:p w14:paraId="0AB3ED40" w14:textId="5228207B" w:rsidR="003959DF" w:rsidRDefault="003959DF">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D800C2A" w14:textId="77777777" w:rsidR="00F370E3" w:rsidRDefault="00F370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0658" w14:textId="77777777" w:rsidR="00933F9D" w:rsidRDefault="00933F9D" w:rsidP="007A5E40">
      <w:r>
        <w:separator/>
      </w:r>
    </w:p>
  </w:footnote>
  <w:footnote w:type="continuationSeparator" w:id="0">
    <w:p w14:paraId="1472BD12" w14:textId="77777777" w:rsidR="00933F9D" w:rsidRDefault="00933F9D" w:rsidP="007A5E40">
      <w:r>
        <w:continuationSeparator/>
      </w:r>
    </w:p>
  </w:footnote>
  <w:footnote w:type="continuationNotice" w:id="1">
    <w:p w14:paraId="7EA566EA" w14:textId="77777777" w:rsidR="00933F9D" w:rsidRDefault="00933F9D"/>
  </w:footnote>
  <w:footnote w:id="2">
    <w:p w14:paraId="559DDA9F" w14:textId="77777777" w:rsidR="00252374" w:rsidRDefault="00252374" w:rsidP="00252374">
      <w:pPr>
        <w:pStyle w:val="Notedebasdepage"/>
      </w:pPr>
      <w:r>
        <w:rPr>
          <w:rStyle w:val="Appelnotedebasdep"/>
        </w:rPr>
        <w:footnoteRef/>
      </w:r>
      <w:r>
        <w:t xml:space="preserve"> Cf. Conclusions adverses n° 2, §16</w:t>
      </w:r>
    </w:p>
  </w:footnote>
  <w:footnote w:id="3">
    <w:p w14:paraId="6DADF6B7" w14:textId="77777777" w:rsidR="00597954" w:rsidRDefault="00597954" w:rsidP="00597954">
      <w:pPr>
        <w:pStyle w:val="Notedebasdepage"/>
      </w:pPr>
      <w:r>
        <w:rPr>
          <w:rStyle w:val="Appelnotedebasdep"/>
        </w:rPr>
        <w:footnoteRef/>
      </w:r>
      <w:r>
        <w:t xml:space="preserve"> Cf. Conclusions adverses, §9</w:t>
      </w:r>
    </w:p>
  </w:footnote>
  <w:footnote w:id="4">
    <w:p w14:paraId="09B4B7B6" w14:textId="50A348EA" w:rsidR="33238AFA" w:rsidRDefault="33238AFA" w:rsidP="00B5407D">
      <w:pPr>
        <w:pStyle w:val="Notedebasdepage"/>
      </w:pPr>
      <w:r w:rsidRPr="33238AFA">
        <w:rPr>
          <w:rStyle w:val="Appelnotedebasdep"/>
          <w:rFonts w:eastAsia="Calibri"/>
        </w:rPr>
        <w:footnoteRef/>
      </w:r>
      <w:r w:rsidRPr="33238AFA">
        <w:rPr>
          <w:rFonts w:eastAsia="Calibri"/>
        </w:rPr>
        <w:t xml:space="preserve"> </w:t>
      </w:r>
      <w:hyperlink r:id="rId1" w:history="1">
        <w:r w:rsidRPr="33238AFA">
          <w:rPr>
            <w:rStyle w:val="Lienhypertexte"/>
            <w:rFonts w:eastAsia="Calibri"/>
          </w:rPr>
          <w:t>https://www.w3.org/TR/WCAG-EM/</w:t>
        </w:r>
      </w:hyperlink>
    </w:p>
  </w:footnote>
  <w:footnote w:id="5">
    <w:p w14:paraId="12A04440" w14:textId="5F2094C4" w:rsidR="06F5185D" w:rsidRPr="00BD2A92" w:rsidRDefault="06F5185D" w:rsidP="00597551">
      <w:pPr>
        <w:pStyle w:val="Notedebasdepage"/>
        <w:rPr>
          <w:rFonts w:eastAsia="Calibri"/>
          <w:lang w:val="en-GB"/>
        </w:rPr>
      </w:pPr>
      <w:r w:rsidRPr="06F5185D">
        <w:rPr>
          <w:rStyle w:val="Appelnotedebasdep"/>
          <w:rFonts w:eastAsia="Calibri"/>
        </w:rPr>
        <w:footnoteRef/>
      </w:r>
      <w:r w:rsidR="58ABE52A" w:rsidRPr="58ABE52A">
        <w:rPr>
          <w:rFonts w:eastAsia="Calibri"/>
        </w:rPr>
        <w:t xml:space="preserve"> </w:t>
      </w:r>
      <w:r w:rsidR="002B13CA">
        <w:rPr>
          <w:rFonts w:eastAsia="Calibri"/>
        </w:rPr>
        <w:t>Cass. 1</w:t>
      </w:r>
      <w:r w:rsidR="002B13CA" w:rsidRPr="002B13CA">
        <w:rPr>
          <w:rFonts w:eastAsia="Calibri"/>
          <w:vertAlign w:val="superscript"/>
        </w:rPr>
        <w:t>re</w:t>
      </w:r>
      <w:r w:rsidR="002B13CA">
        <w:rPr>
          <w:rFonts w:eastAsia="Calibri"/>
        </w:rPr>
        <w:t xml:space="preserve"> civ.,</w:t>
      </w:r>
      <w:r w:rsidR="7AB59A0F" w:rsidRPr="7AB59A0F">
        <w:rPr>
          <w:rFonts w:eastAsia="Calibri"/>
        </w:rPr>
        <w:t xml:space="preserve"> 1er mars</w:t>
      </w:r>
      <w:r w:rsidR="4159C61E" w:rsidRPr="4159C61E">
        <w:rPr>
          <w:rFonts w:eastAsia="Calibri"/>
        </w:rPr>
        <w:t xml:space="preserve"> 2005, </w:t>
      </w:r>
      <w:r w:rsidR="00587E61">
        <w:rPr>
          <w:rFonts w:eastAsia="Calibri"/>
        </w:rPr>
        <w:t xml:space="preserve">Bull. </w:t>
      </w:r>
      <w:r w:rsidR="00587E61">
        <w:rPr>
          <w:rFonts w:eastAsia="Calibri"/>
        </w:rPr>
        <w:t xml:space="preserve">Civ. </w:t>
      </w:r>
      <w:r w:rsidR="00587E61" w:rsidRPr="00BD2A92">
        <w:rPr>
          <w:rFonts w:eastAsia="Calibri"/>
          <w:lang w:val="en-GB"/>
        </w:rPr>
        <w:t xml:space="preserve">I, N° </w:t>
      </w:r>
      <w:r w:rsidR="00587E61" w:rsidRPr="00BD2A92">
        <w:rPr>
          <w:rFonts w:eastAsia="Calibri"/>
          <w:lang w:val="en-GB"/>
        </w:rPr>
        <w:t>102</w:t>
      </w:r>
      <w:r w:rsidR="22D39956" w:rsidRPr="00BD2A92">
        <w:rPr>
          <w:rFonts w:eastAsia="Calibri"/>
          <w:lang w:val="en-GB"/>
        </w:rPr>
        <w:t xml:space="preserve">; </w:t>
      </w:r>
      <w:r w:rsidR="002B13CA" w:rsidRPr="00BD2A92">
        <w:rPr>
          <w:rFonts w:eastAsia="Calibri"/>
          <w:lang w:val="en-GB"/>
        </w:rPr>
        <w:t>Crim</w:t>
      </w:r>
      <w:r w:rsidR="007451D9" w:rsidRPr="00BD2A92">
        <w:rPr>
          <w:rFonts w:eastAsia="Calibri"/>
          <w:lang w:val="en-GB"/>
        </w:rPr>
        <w:t>.</w:t>
      </w:r>
      <w:r w:rsidR="007475B1" w:rsidRPr="00BD2A92">
        <w:rPr>
          <w:rFonts w:eastAsia="Calibri"/>
          <w:lang w:val="en-GB"/>
        </w:rPr>
        <w:t xml:space="preserve"> </w:t>
      </w:r>
      <w:r w:rsidR="3AB72E24" w:rsidRPr="00BD2A92">
        <w:rPr>
          <w:rFonts w:eastAsia="Calibri"/>
          <w:lang w:val="en-GB"/>
        </w:rPr>
        <w:t>8 févr</w:t>
      </w:r>
      <w:r w:rsidR="007451D9" w:rsidRPr="00BD2A92">
        <w:rPr>
          <w:rFonts w:eastAsia="Calibri"/>
          <w:lang w:val="en-GB"/>
        </w:rPr>
        <w:t>.</w:t>
      </w:r>
      <w:r w:rsidR="3AB72E24" w:rsidRPr="00BD2A92">
        <w:rPr>
          <w:rFonts w:eastAsia="Calibri"/>
          <w:lang w:val="en-GB"/>
        </w:rPr>
        <w:t xml:space="preserve"> 1990, n°86-</w:t>
      </w:r>
      <w:r w:rsidR="04D75A6C" w:rsidRPr="00BD2A92">
        <w:rPr>
          <w:rFonts w:eastAsia="Calibri"/>
          <w:lang w:val="en-GB"/>
        </w:rPr>
        <w:t>95.</w:t>
      </w:r>
      <w:r w:rsidR="6C69D7BF" w:rsidRPr="00BD2A92">
        <w:rPr>
          <w:rFonts w:eastAsia="Calibri"/>
          <w:lang w:val="en-GB"/>
        </w:rPr>
        <w:t>208</w:t>
      </w:r>
    </w:p>
  </w:footnote>
  <w:footnote w:id="6">
    <w:p w14:paraId="4C3FAB4A" w14:textId="429D8A18" w:rsidR="3250BF7A" w:rsidRPr="009E694B" w:rsidRDefault="3250BF7A" w:rsidP="00597551">
      <w:pPr>
        <w:pStyle w:val="Notedebasdepage"/>
        <w:rPr>
          <w:rFonts w:eastAsia="Calibri"/>
          <w:lang w:val="en-GB"/>
        </w:rPr>
      </w:pPr>
      <w:r w:rsidRPr="3250BF7A">
        <w:rPr>
          <w:rStyle w:val="Appelnotedebasdep"/>
          <w:rFonts w:eastAsia="Calibri"/>
        </w:rPr>
        <w:footnoteRef/>
      </w:r>
      <w:r w:rsidR="0BDDA05D" w:rsidRPr="009E694B">
        <w:rPr>
          <w:rFonts w:eastAsia="Calibri"/>
          <w:lang w:val="en-GB"/>
        </w:rPr>
        <w:t xml:space="preserve"> </w:t>
      </w:r>
      <w:r w:rsidR="007451D9" w:rsidRPr="009E694B">
        <w:rPr>
          <w:rFonts w:eastAsia="Calibri"/>
          <w:lang w:val="en-GB"/>
        </w:rPr>
        <w:t>Cass. Com.</w:t>
      </w:r>
      <w:r w:rsidR="6A656139" w:rsidRPr="009E694B">
        <w:rPr>
          <w:rFonts w:eastAsia="Calibri"/>
          <w:lang w:val="en-GB"/>
        </w:rPr>
        <w:t xml:space="preserve">, 7 </w:t>
      </w:r>
      <w:r w:rsidR="6A656139" w:rsidRPr="009E694B">
        <w:rPr>
          <w:rFonts w:eastAsia="Calibri"/>
          <w:lang w:val="en-GB"/>
        </w:rPr>
        <w:t>mai 2019, n°17-26.774</w:t>
      </w:r>
    </w:p>
  </w:footnote>
  <w:footnote w:id="7">
    <w:p w14:paraId="79C6F5B9" w14:textId="225CE11C" w:rsidR="4D46E413" w:rsidRPr="009E694B" w:rsidRDefault="4D46E413" w:rsidP="00597551">
      <w:pPr>
        <w:pStyle w:val="Notedebasdepage"/>
        <w:rPr>
          <w:rFonts w:eastAsia="Calibri"/>
        </w:rPr>
      </w:pPr>
      <w:r w:rsidRPr="4D46E413">
        <w:rPr>
          <w:rStyle w:val="Appelnotedebasdep"/>
          <w:rFonts w:eastAsia="Calibri"/>
        </w:rPr>
        <w:footnoteRef/>
      </w:r>
      <w:r w:rsidR="21785F2E" w:rsidRPr="009E694B">
        <w:rPr>
          <w:rFonts w:eastAsia="Calibri"/>
          <w:lang w:val="en-GB"/>
        </w:rPr>
        <w:t xml:space="preserve"> </w:t>
      </w:r>
      <w:r w:rsidR="00D05104" w:rsidRPr="009E694B">
        <w:rPr>
          <w:rFonts w:eastAsia="Calibri"/>
          <w:lang w:val="en-GB"/>
        </w:rPr>
        <w:t xml:space="preserve">Cass. Ass. </w:t>
      </w:r>
      <w:r w:rsidR="00D05104" w:rsidRPr="00BD2A92">
        <w:rPr>
          <w:rFonts w:eastAsia="Calibri"/>
          <w:lang w:val="en-GB"/>
        </w:rPr>
        <w:t xml:space="preserve">Plén. 12 juill. </w:t>
      </w:r>
      <w:r w:rsidR="00D05104" w:rsidRPr="003E40CA">
        <w:rPr>
          <w:rFonts w:eastAsia="Calibri"/>
          <w:lang w:val="en-GB"/>
        </w:rPr>
        <w:t xml:space="preserve">2000, Bull. Ass. </w:t>
      </w:r>
      <w:r w:rsidR="00D05104" w:rsidRPr="00BD2A92">
        <w:rPr>
          <w:rFonts w:eastAsia="Calibri"/>
          <w:lang w:val="en-GB"/>
        </w:rPr>
        <w:t xml:space="preserve">Plén. </w:t>
      </w:r>
      <w:r w:rsidR="00D05104" w:rsidRPr="009E694B">
        <w:rPr>
          <w:rFonts w:eastAsia="Calibri"/>
        </w:rPr>
        <w:t>N° 8</w:t>
      </w:r>
    </w:p>
  </w:footnote>
  <w:footnote w:id="8">
    <w:p w14:paraId="44293EFB" w14:textId="26CD305E" w:rsidR="00D35C12" w:rsidRPr="009E694B" w:rsidRDefault="00D35C12">
      <w:pPr>
        <w:pStyle w:val="Notedebasdepage"/>
      </w:pPr>
      <w:r>
        <w:rPr>
          <w:rStyle w:val="Appelnotedebasdep"/>
        </w:rPr>
        <w:footnoteRef/>
      </w:r>
      <w:r w:rsidRPr="009E694B">
        <w:t xml:space="preserve"> </w:t>
      </w:r>
      <w:r w:rsidR="00113623" w:rsidRPr="009E694B">
        <w:t xml:space="preserve">Cass. 1re civ. 14 avr. </w:t>
      </w:r>
      <w:r w:rsidR="00113623" w:rsidRPr="009E694B">
        <w:t>2016: N° 15-</w:t>
      </w:r>
      <w:r w:rsidR="006F11D4" w:rsidRPr="009E694B">
        <w:t>18.494</w:t>
      </w:r>
    </w:p>
  </w:footnote>
  <w:footnote w:id="9">
    <w:p w14:paraId="3694A48B" w14:textId="77201868" w:rsidR="005B5132" w:rsidRPr="0044275A" w:rsidRDefault="005B5132">
      <w:pPr>
        <w:pStyle w:val="Notedebasdepage"/>
      </w:pPr>
      <w:r>
        <w:rPr>
          <w:rStyle w:val="Appelnotedebasdep"/>
        </w:rPr>
        <w:footnoteRef/>
      </w:r>
      <w:r w:rsidRPr="0044275A">
        <w:t xml:space="preserve"> </w:t>
      </w:r>
      <w:r w:rsidR="0044275A" w:rsidRPr="0044275A">
        <w:t>CA Paris, Pôle 5, Ch. 4, 10 mai 201</w:t>
      </w:r>
      <w:r w:rsidR="0044275A">
        <w:t xml:space="preserve">7 : </w:t>
      </w:r>
      <w:r w:rsidR="0044275A">
        <w:t>R.G. N° 15/</w:t>
      </w:r>
      <w:r w:rsidR="006163D0">
        <w:t>01850</w:t>
      </w:r>
    </w:p>
  </w:footnote>
  <w:footnote w:id="10">
    <w:p w14:paraId="7A8F028B" w14:textId="729CEF59" w:rsidR="00CF175B" w:rsidRPr="00D72FA6" w:rsidRDefault="00CF175B">
      <w:pPr>
        <w:pStyle w:val="Notedebasdepage"/>
      </w:pPr>
      <w:r>
        <w:rPr>
          <w:rStyle w:val="Appelnotedebasdep"/>
        </w:rPr>
        <w:footnoteRef/>
      </w:r>
      <w:r w:rsidRPr="00D72FA6">
        <w:t xml:space="preserve"> </w:t>
      </w:r>
      <w:r w:rsidR="001713C0" w:rsidRPr="00D72FA6">
        <w:t xml:space="preserve">TGI </w:t>
      </w:r>
      <w:r w:rsidR="001713C0" w:rsidRPr="00D72FA6">
        <w:t xml:space="preserve">Paris, </w:t>
      </w:r>
      <w:r w:rsidR="00150011" w:rsidRPr="00D72FA6">
        <w:t xml:space="preserve"> 16 sept. 2016, N° </w:t>
      </w:r>
      <w:r w:rsidR="00D72FA6" w:rsidRPr="00D72FA6">
        <w:t>13/17304, site in Lamy Droit écon</w:t>
      </w:r>
      <w:r w:rsidR="00D72FA6">
        <w:t xml:space="preserve">omique N° </w:t>
      </w:r>
      <w:r w:rsidR="00041E4F">
        <w:t>3442</w:t>
      </w:r>
    </w:p>
  </w:footnote>
  <w:footnote w:id="11">
    <w:p w14:paraId="0F04B878" w14:textId="29F75FED" w:rsidR="00220011" w:rsidRPr="002C32B2" w:rsidRDefault="00220011">
      <w:pPr>
        <w:pStyle w:val="Notedebasdepage"/>
      </w:pPr>
      <w:r>
        <w:rPr>
          <w:rStyle w:val="Appelnotedebasdep"/>
        </w:rPr>
        <w:footnoteRef/>
      </w:r>
      <w:r w:rsidRPr="002C32B2">
        <w:t xml:space="preserve"> Cass. Com. 30 sept. 2020 : N° 18-25.204</w:t>
      </w:r>
    </w:p>
  </w:footnote>
  <w:footnote w:id="12">
    <w:p w14:paraId="6E7A1F37" w14:textId="5632134C" w:rsidR="00050FA2" w:rsidRPr="006E11B1" w:rsidRDefault="00050FA2">
      <w:pPr>
        <w:pStyle w:val="Notedebasdepage"/>
      </w:pPr>
      <w:r>
        <w:rPr>
          <w:rStyle w:val="Appelnotedebasdep"/>
        </w:rPr>
        <w:footnoteRef/>
      </w:r>
      <w:r w:rsidRPr="006E11B1">
        <w:t xml:space="preserve"> </w:t>
      </w:r>
      <w:r w:rsidR="006E11B1" w:rsidRPr="006E11B1">
        <w:t>CA Paris, Pôle 2, Ch. 7, 27 mars 2</w:t>
      </w:r>
      <w:r w:rsidR="006E11B1">
        <w:t xml:space="preserve">019 : </w:t>
      </w:r>
      <w:r w:rsidR="006E11B1">
        <w:t>R.G. N° 18/15647</w:t>
      </w:r>
    </w:p>
  </w:footnote>
  <w:footnote w:id="13">
    <w:p w14:paraId="4C317D80" w14:textId="21210133" w:rsidR="0062602A" w:rsidRPr="002C32B2" w:rsidRDefault="0062602A">
      <w:pPr>
        <w:pStyle w:val="Notedebasdepage"/>
      </w:pPr>
      <w:r>
        <w:rPr>
          <w:rStyle w:val="Appelnotedebasdep"/>
        </w:rPr>
        <w:footnoteRef/>
      </w:r>
      <w:r w:rsidRPr="0062602A">
        <w:t xml:space="preserve"> CA Paris, Pôle 1, Ch. 3, 4 j</w:t>
      </w:r>
      <w:r>
        <w:t xml:space="preserve">uill. </w:t>
      </w:r>
      <w:r w:rsidRPr="002C32B2">
        <w:t xml:space="preserve">2017 : </w:t>
      </w:r>
      <w:r w:rsidRPr="002C32B2">
        <w:t xml:space="preserve">R.G. N° </w:t>
      </w:r>
      <w:r w:rsidR="009A5B70" w:rsidRPr="002C32B2">
        <w:t>16/00151</w:t>
      </w:r>
    </w:p>
  </w:footnote>
  <w:footnote w:id="14">
    <w:p w14:paraId="3A0ECC40" w14:textId="6BB66DC0" w:rsidR="001B5DC2" w:rsidRPr="0017563A" w:rsidRDefault="001B5DC2">
      <w:pPr>
        <w:pStyle w:val="Notedebasdepage"/>
      </w:pPr>
      <w:r>
        <w:rPr>
          <w:rStyle w:val="Appelnotedebasdep"/>
        </w:rPr>
        <w:footnoteRef/>
      </w:r>
      <w:r w:rsidRPr="0017563A">
        <w:t xml:space="preserve"> Conclusions adverses</w:t>
      </w:r>
      <w:r w:rsidR="001D5144">
        <w:t xml:space="preserve"> n° 2</w:t>
      </w:r>
      <w:r w:rsidRPr="0017563A">
        <w:t>, §</w:t>
      </w:r>
      <w:r w:rsidR="001D5144">
        <w:t>59</w:t>
      </w:r>
    </w:p>
  </w:footnote>
  <w:footnote w:id="15">
    <w:p w14:paraId="4A5A0201" w14:textId="3ADA0297" w:rsidR="00C22F2C" w:rsidRDefault="00C22F2C">
      <w:pPr>
        <w:pStyle w:val="Notedebasdepage"/>
      </w:pPr>
      <w:r>
        <w:rPr>
          <w:rStyle w:val="Appelnotedebasdep"/>
        </w:rPr>
        <w:footnoteRef/>
      </w:r>
      <w:r>
        <w:t xml:space="preserve"> </w:t>
      </w:r>
      <w:r w:rsidR="00B02421">
        <w:t>Cf. Conclusions adverses n° 2, §16 et s.</w:t>
      </w:r>
    </w:p>
  </w:footnote>
  <w:footnote w:id="16">
    <w:p w14:paraId="4DB3E698" w14:textId="1AE89592" w:rsidR="005F0B67" w:rsidRDefault="005F0B67">
      <w:pPr>
        <w:pStyle w:val="Notedebasdepage"/>
      </w:pPr>
      <w:r>
        <w:rPr>
          <w:rStyle w:val="Appelnotedebasdep"/>
        </w:rPr>
        <w:footnoteRef/>
      </w:r>
      <w:r>
        <w:t xml:space="preserve"> </w:t>
      </w:r>
      <w:r w:rsidR="00E04669">
        <w:t xml:space="preserve">JOUE </w:t>
      </w:r>
      <w:r w:rsidR="00E04669" w:rsidRPr="00E04669">
        <w:t>L 151, 7.6.2019, p. 70–115</w:t>
      </w:r>
    </w:p>
  </w:footnote>
  <w:footnote w:id="17">
    <w:p w14:paraId="503F13B2" w14:textId="2E72F1D2" w:rsidR="54FBB376" w:rsidRDefault="54FBB376" w:rsidP="54FBB376">
      <w:pPr>
        <w:pStyle w:val="Notedebasdepage"/>
      </w:pPr>
      <w:r w:rsidRPr="54FBB376">
        <w:rPr>
          <w:rStyle w:val="Appelnotedebasdep"/>
        </w:rPr>
        <w:footnoteRef/>
      </w:r>
      <w:r>
        <w:t xml:space="preserve"> JORF n°0220 du 21 septembre 2019</w:t>
      </w:r>
    </w:p>
  </w:footnote>
  <w:footnote w:id="18">
    <w:p w14:paraId="6CD79B0C" w14:textId="509D5A3B" w:rsidR="0046523F" w:rsidRDefault="0046523F">
      <w:pPr>
        <w:pStyle w:val="Notedebasdepage"/>
      </w:pPr>
      <w:r>
        <w:rPr>
          <w:rStyle w:val="Appelnotedebasdep"/>
        </w:rPr>
        <w:footnoteRef/>
      </w:r>
      <w:r>
        <w:t xml:space="preserve"> </w:t>
      </w:r>
      <w:r w:rsidR="001F3D00">
        <w:t>Cf. Conclusions adverses</w:t>
      </w:r>
      <w:r w:rsidR="005F63E0">
        <w:t xml:space="preserve"> n° 2</w:t>
      </w:r>
      <w:r w:rsidR="001F3D00">
        <w:t>, §</w:t>
      </w:r>
      <w:r w:rsidR="00D36179">
        <w:t>119</w:t>
      </w:r>
    </w:p>
  </w:footnote>
  <w:footnote w:id="19">
    <w:p w14:paraId="647EA17A" w14:textId="7D11A5FF" w:rsidR="00AB024C" w:rsidRDefault="00AB024C">
      <w:pPr>
        <w:pStyle w:val="Notedebasdepage"/>
      </w:pPr>
      <w:r>
        <w:rPr>
          <w:rStyle w:val="Appelnotedebasdep"/>
        </w:rPr>
        <w:footnoteRef/>
      </w:r>
      <w:r>
        <w:t xml:space="preserve"> Cf. p. </w:t>
      </w:r>
      <w:r w:rsidR="00753EBA">
        <w:fldChar w:fldCharType="begin"/>
      </w:r>
      <w:r w:rsidR="00753EBA">
        <w:instrText xml:space="preserve"> PAGEREF Accessibilite \h </w:instrText>
      </w:r>
      <w:r w:rsidR="00753EBA">
        <w:fldChar w:fldCharType="separate"/>
      </w:r>
      <w:r w:rsidR="00753EBA">
        <w:rPr>
          <w:noProof/>
        </w:rPr>
        <w:t>16</w:t>
      </w:r>
      <w:r w:rsidR="00753EBA">
        <w:fldChar w:fldCharType="end"/>
      </w:r>
    </w:p>
  </w:footnote>
  <w:footnote w:id="20">
    <w:p w14:paraId="7E2E07D4" w14:textId="77777777" w:rsidR="00547A4F" w:rsidRPr="003530E5" w:rsidRDefault="00547A4F" w:rsidP="00547A4F">
      <w:pPr>
        <w:pStyle w:val="Notedebasdepage"/>
      </w:pPr>
      <w:r>
        <w:rPr>
          <w:rStyle w:val="Appelnotedebasdep"/>
        </w:rPr>
        <w:footnoteRef/>
      </w:r>
      <w:r w:rsidRPr="003530E5">
        <w:t xml:space="preserve"> Cf. Conclusions adverses, §1</w:t>
      </w:r>
    </w:p>
  </w:footnote>
  <w:footnote w:id="21">
    <w:p w14:paraId="0BB8C9B5" w14:textId="648368AA" w:rsidR="001C7D39" w:rsidRDefault="001C7D39">
      <w:pPr>
        <w:pStyle w:val="Notedebasdepage"/>
      </w:pPr>
      <w:r>
        <w:rPr>
          <w:rStyle w:val="Appelnotedebasdep"/>
        </w:rPr>
        <w:footnoteRef/>
      </w:r>
      <w:r>
        <w:t xml:space="preserve"> </w:t>
      </w:r>
      <w:r w:rsidR="00E83CCE">
        <w:t>Cf. Conclusions adverses N° 2, §115</w:t>
      </w:r>
    </w:p>
  </w:footnote>
  <w:footnote w:id="22">
    <w:p w14:paraId="46EF59A9" w14:textId="3F9B7076" w:rsidR="00547A4F" w:rsidRPr="003530E5" w:rsidRDefault="00547A4F" w:rsidP="00547A4F">
      <w:pPr>
        <w:pStyle w:val="Notedebasdepage"/>
      </w:pPr>
      <w:r>
        <w:rPr>
          <w:rStyle w:val="Appelnotedebasdep"/>
        </w:rPr>
        <w:footnoteRef/>
      </w:r>
      <w:r w:rsidRPr="003530E5">
        <w:t xml:space="preserve"> Cf. Conclusions adverses</w:t>
      </w:r>
      <w:r w:rsidR="00246FAD">
        <w:t xml:space="preserve"> N° 2</w:t>
      </w:r>
      <w:r w:rsidRPr="003530E5">
        <w:t>, §</w:t>
      </w:r>
      <w:r w:rsidR="009623DE">
        <w:t>116</w:t>
      </w:r>
    </w:p>
  </w:footnote>
  <w:footnote w:id="23">
    <w:p w14:paraId="5E37B2F1" w14:textId="0F7FED08" w:rsidR="001669F0" w:rsidRPr="001669F0" w:rsidRDefault="00B4374B">
      <w:pPr>
        <w:pStyle w:val="Notedebasdepage"/>
      </w:pPr>
      <w:r>
        <w:rPr>
          <w:rStyle w:val="Appelnotedebasdep"/>
        </w:rPr>
        <w:footnoteRef/>
      </w:r>
      <w:r w:rsidRPr="001669F0">
        <w:t xml:space="preserve"> </w:t>
      </w:r>
      <w:r w:rsidR="001669F0" w:rsidRPr="001669F0">
        <w:t>https://www.numerique.gouv.fr/publications/rgaa-accessibilite/obligations/#d%C3%A9rogation-pour-charge-disproportionn%C3%A9e</w:t>
      </w:r>
    </w:p>
  </w:footnote>
  <w:footnote w:id="24">
    <w:p w14:paraId="6FB1C232" w14:textId="77F8E5CC" w:rsidR="00357FB6" w:rsidRPr="00347CD3" w:rsidRDefault="00357FB6">
      <w:pPr>
        <w:pStyle w:val="Notedebasdepage"/>
        <w:rPr>
          <w:rStyle w:val="Appelnotedebasdep"/>
        </w:rPr>
      </w:pPr>
      <w:r w:rsidRPr="00347CD3">
        <w:rPr>
          <w:rStyle w:val="Appelnotedebasdep"/>
        </w:rPr>
        <w:footnoteRef/>
      </w:r>
      <w:r w:rsidRPr="00347CD3">
        <w:rPr>
          <w:rStyle w:val="Appelnotedebasdep"/>
        </w:rPr>
        <w:t xml:space="preserve"> </w:t>
      </w:r>
      <w:r w:rsidR="003C1521" w:rsidRPr="00347CD3">
        <w:rPr>
          <w:rStyle w:val="Appelnotedebasdep"/>
        </w:rPr>
        <w:t xml:space="preserve">Cass. Com. 24 sept. </w:t>
      </w:r>
      <w:r w:rsidR="00A67A4D" w:rsidRPr="00347CD3">
        <w:rPr>
          <w:rStyle w:val="Appelnotedebasdep"/>
        </w:rPr>
        <w:t>2013, n°12-19.790 : JurisData n°2013-020588</w:t>
      </w:r>
    </w:p>
  </w:footnote>
  <w:footnote w:id="25">
    <w:p w14:paraId="1F4333EC" w14:textId="4CDF5D1C" w:rsidR="008005BD" w:rsidRDefault="008005BD">
      <w:pPr>
        <w:pStyle w:val="Notedebasdepage"/>
      </w:pPr>
      <w:r>
        <w:rPr>
          <w:rStyle w:val="Appelnotedebasdep"/>
        </w:rPr>
        <w:footnoteRef/>
      </w:r>
      <w:r>
        <w:t xml:space="preserve"> CA </w:t>
      </w:r>
      <w:r>
        <w:t xml:space="preserve">Paris, </w:t>
      </w:r>
      <w:r w:rsidR="000F4FD1">
        <w:t xml:space="preserve"> Pôle 5, Ch. 4, </w:t>
      </w:r>
      <w:r w:rsidR="00FE1D00">
        <w:t xml:space="preserve">30 mai 2018, </w:t>
      </w:r>
      <w:r w:rsidR="00FE1D00">
        <w:t xml:space="preserve">R.G. N° </w:t>
      </w:r>
      <w:r w:rsidR="006F7916">
        <w:t>17/01693</w:t>
      </w:r>
    </w:p>
  </w:footnote>
  <w:footnote w:id="26">
    <w:p w14:paraId="5B9290F8" w14:textId="60453EA3" w:rsidR="00B551DA" w:rsidRDefault="00B551DA">
      <w:pPr>
        <w:pStyle w:val="Notedebasdepage"/>
      </w:pPr>
      <w:r>
        <w:rPr>
          <w:rStyle w:val="Appelnotedebasdep"/>
        </w:rPr>
        <w:footnoteRef/>
      </w:r>
      <w:r>
        <w:t xml:space="preserve"> Cass. Com. 23 mars 1999, N° </w:t>
      </w:r>
      <w:r w:rsidR="00B77AD8">
        <w:t>96-22.334</w:t>
      </w:r>
    </w:p>
  </w:footnote>
  <w:footnote w:id="27">
    <w:p w14:paraId="312B122E" w14:textId="00EB7519" w:rsidR="006204EB" w:rsidRDefault="006204EB">
      <w:pPr>
        <w:pStyle w:val="Notedebasdepage"/>
      </w:pPr>
      <w:r>
        <w:rPr>
          <w:rStyle w:val="Appelnotedebasdep"/>
        </w:rPr>
        <w:footnoteRef/>
      </w:r>
      <w:r>
        <w:t xml:space="preserve"> </w:t>
      </w:r>
      <w:r w:rsidR="00EA2267">
        <w:t>Conclusions adverses n° 2, § 89</w:t>
      </w:r>
    </w:p>
  </w:footnote>
  <w:footnote w:id="28">
    <w:p w14:paraId="6DA2E0FE" w14:textId="49362F57" w:rsidR="00A9780D" w:rsidRDefault="00A9780D">
      <w:pPr>
        <w:pStyle w:val="Notedebasdepage"/>
      </w:pPr>
      <w:r>
        <w:rPr>
          <w:rStyle w:val="Appelnotedebasdep"/>
        </w:rPr>
        <w:footnoteRef/>
      </w:r>
      <w:r>
        <w:t xml:space="preserve"> </w:t>
      </w:r>
      <w:r w:rsidR="00A95B92">
        <w:t>Cf. Conclusions adverses</w:t>
      </w:r>
      <w:r w:rsidR="00EF7753">
        <w:t xml:space="preserve"> n° 2</w:t>
      </w:r>
      <w:r w:rsidR="00A95B92">
        <w:t>, §</w:t>
      </w:r>
      <w:r w:rsidR="00EF7753">
        <w:t>8</w:t>
      </w:r>
      <w:r w:rsidR="007123BA">
        <w:t>7</w:t>
      </w:r>
    </w:p>
  </w:footnote>
  <w:footnote w:id="29">
    <w:p w14:paraId="1010987B" w14:textId="7FD4531E" w:rsidR="00E45194" w:rsidRDefault="00E45194">
      <w:pPr>
        <w:pStyle w:val="Notedebasdepage"/>
      </w:pPr>
      <w:r>
        <w:rPr>
          <w:rStyle w:val="Appelnotedebasdep"/>
        </w:rPr>
        <w:footnoteRef/>
      </w:r>
      <w:r>
        <w:t xml:space="preserve"> </w:t>
      </w:r>
      <w:r w:rsidRPr="00347CD3">
        <w:t>CA Paris, 12 févr</w:t>
      </w:r>
      <w:r w:rsidR="000977D9" w:rsidRPr="00347CD3">
        <w:t>.</w:t>
      </w:r>
      <w:r w:rsidRPr="00347CD3">
        <w:t xml:space="preserve"> 1999 et CA Versailles, 9 sept</w:t>
      </w:r>
      <w:r w:rsidR="000977D9" w:rsidRPr="00347CD3">
        <w:t>.</w:t>
      </w:r>
      <w:r w:rsidRPr="00347CD3">
        <w:t xml:space="preserve"> 1999</w:t>
      </w:r>
    </w:p>
  </w:footnote>
  <w:footnote w:id="30">
    <w:p w14:paraId="65A44C7C" w14:textId="511362F7" w:rsidR="00594E80" w:rsidRDefault="00594E80">
      <w:pPr>
        <w:pStyle w:val="Notedebasdepage"/>
      </w:pPr>
      <w:r>
        <w:rPr>
          <w:rStyle w:val="Appelnotedebasdep"/>
        </w:rPr>
        <w:footnoteRef/>
      </w:r>
      <w:r>
        <w:t xml:space="preserve"> Conclusions adverses N° 2, §126</w:t>
      </w:r>
    </w:p>
  </w:footnote>
  <w:footnote w:id="31">
    <w:p w14:paraId="4E9AED4B" w14:textId="36EC72FD" w:rsidR="42A02AB6" w:rsidRDefault="42A02AB6" w:rsidP="42A02AB6">
      <w:pPr>
        <w:pStyle w:val="Notedebasdepage"/>
      </w:pPr>
      <w:r w:rsidRPr="42A02AB6">
        <w:rPr>
          <w:rStyle w:val="Appelnotedebasdep"/>
        </w:rPr>
        <w:footnoteRef/>
      </w:r>
      <w:r>
        <w:t xml:space="preserve"> CA Paris, 24 nov</w:t>
      </w:r>
      <w:r w:rsidR="000977D9">
        <w:t>.</w:t>
      </w:r>
      <w:r>
        <w:t xml:space="preserve"> 2004 : Gaz. Pal. 2005, 3, </w:t>
      </w:r>
      <w:r>
        <w:t>somm. P. 2183, note J. Roiland</w:t>
      </w:r>
    </w:p>
  </w:footnote>
  <w:footnote w:id="32">
    <w:p w14:paraId="05BE443C" w14:textId="77777777" w:rsidR="00F46DBD" w:rsidRPr="008F6FD1" w:rsidRDefault="00F46DBD" w:rsidP="00F46DBD">
      <w:pPr>
        <w:pStyle w:val="Notedebasdepage"/>
      </w:pPr>
      <w:r>
        <w:rPr>
          <w:rStyle w:val="Appelnotedebasdep"/>
        </w:rPr>
        <w:footnoteRef/>
      </w:r>
      <w:r w:rsidRPr="008F6FD1">
        <w:t xml:space="preserve"> CA Nîmes, 12 juin 2003</w:t>
      </w:r>
      <w:r>
        <w:t xml:space="preserve"> – CA Paris, 6 juillet 1976 – Cass. Com., 29 mai 1978</w:t>
      </w:r>
    </w:p>
  </w:footnote>
  <w:footnote w:id="33">
    <w:p w14:paraId="2297AC0B" w14:textId="31FB09F4" w:rsidR="00461A53" w:rsidRPr="00347CD3" w:rsidRDefault="00461A53">
      <w:pPr>
        <w:pStyle w:val="Notedebasdepage"/>
      </w:pPr>
      <w:r>
        <w:rPr>
          <w:rStyle w:val="Appelnotedebasdep"/>
        </w:rPr>
        <w:footnoteRef/>
      </w:r>
      <w:r w:rsidRPr="00347CD3">
        <w:t xml:space="preserve"> </w:t>
      </w:r>
      <w:r w:rsidR="00944C10" w:rsidRPr="00347CD3">
        <w:t xml:space="preserve">Cass. 1re civ. 11 juill. </w:t>
      </w:r>
      <w:r w:rsidR="00944C10" w:rsidRPr="00347CD3">
        <w:t>2018: N° 17</w:t>
      </w:r>
      <w:r w:rsidR="009E0642" w:rsidRPr="00347CD3">
        <w:t>—21.457</w:t>
      </w:r>
    </w:p>
  </w:footnote>
  <w:footnote w:id="34">
    <w:p w14:paraId="52C40D3A" w14:textId="195633C4" w:rsidR="008A447F" w:rsidRDefault="008A447F">
      <w:pPr>
        <w:pStyle w:val="Notedebasdepage"/>
      </w:pPr>
      <w:r>
        <w:rPr>
          <w:rStyle w:val="Appelnotedebasdep"/>
        </w:rPr>
        <w:footnoteRef/>
      </w:r>
      <w:r>
        <w:t xml:space="preserve"> </w:t>
      </w:r>
      <w:r w:rsidR="0040227D">
        <w:t>CA Versailles, 1</w:t>
      </w:r>
      <w:r w:rsidR="0040227D" w:rsidRPr="00347CD3">
        <w:rPr>
          <w:vertAlign w:val="superscript"/>
        </w:rPr>
        <w:t>re</w:t>
      </w:r>
      <w:r w:rsidR="0040227D">
        <w:t xml:space="preserve"> Ch. 1</w:t>
      </w:r>
      <w:r w:rsidR="0040227D" w:rsidRPr="00347CD3">
        <w:rPr>
          <w:vertAlign w:val="superscript"/>
        </w:rPr>
        <w:t>re</w:t>
      </w:r>
      <w:r w:rsidR="0040227D">
        <w:t xml:space="preserve"> sect., 12 nov. 2019, </w:t>
      </w:r>
      <w:r w:rsidR="0040227D">
        <w:t>R.G. N° 18/06617, cité par FACIL’ITI dans conclusions n° 2, §</w:t>
      </w:r>
      <w:r w:rsidR="003F41BF">
        <w:t>96</w:t>
      </w:r>
    </w:p>
  </w:footnote>
  <w:footnote w:id="35">
    <w:p w14:paraId="0150BE8A" w14:textId="3E53CEC8" w:rsidR="008F6FD1" w:rsidRPr="002C32B2" w:rsidRDefault="008F6FD1">
      <w:pPr>
        <w:pStyle w:val="Notedebasdepage"/>
        <w:rPr>
          <w:lang w:val="en-GB"/>
        </w:rPr>
      </w:pPr>
      <w:r>
        <w:rPr>
          <w:rStyle w:val="Appelnotedebasdep"/>
        </w:rPr>
        <w:footnoteRef/>
      </w:r>
      <w:r w:rsidRPr="00FB09D1">
        <w:rPr>
          <w:lang w:val="en-GB"/>
        </w:rPr>
        <w:t xml:space="preserve"> </w:t>
      </w:r>
      <w:r w:rsidR="00AB5D81" w:rsidRPr="00FB09D1">
        <w:rPr>
          <w:lang w:val="en-GB"/>
        </w:rPr>
        <w:t>Cass. Com.</w:t>
      </w:r>
      <w:r w:rsidRPr="00FB09D1">
        <w:rPr>
          <w:lang w:val="en-GB"/>
        </w:rPr>
        <w:t xml:space="preserve">, 15 </w:t>
      </w:r>
      <w:r w:rsidRPr="00FB09D1">
        <w:rPr>
          <w:lang w:val="en-GB"/>
        </w:rPr>
        <w:t>janv</w:t>
      </w:r>
      <w:r w:rsidR="00AB5D81" w:rsidRPr="00FB09D1">
        <w:rPr>
          <w:lang w:val="en-GB"/>
        </w:rPr>
        <w:t>.</w:t>
      </w:r>
      <w:r w:rsidRPr="00FB09D1">
        <w:rPr>
          <w:lang w:val="en-GB"/>
        </w:rPr>
        <w:t xml:space="preserve"> </w:t>
      </w:r>
      <w:r w:rsidRPr="00FB09D1">
        <w:rPr>
          <w:lang w:val="en-GB"/>
        </w:rPr>
        <w:t>2002</w:t>
      </w:r>
      <w:r w:rsidR="00FB09D1" w:rsidRPr="00FB09D1">
        <w:rPr>
          <w:lang w:val="en-GB"/>
        </w:rPr>
        <w:t xml:space="preserve"> : Bull. Civ. </w:t>
      </w:r>
      <w:r w:rsidR="00FB09D1" w:rsidRPr="002C32B2">
        <w:rPr>
          <w:lang w:val="en-GB"/>
        </w:rPr>
        <w:t>IV, N° 9</w:t>
      </w:r>
    </w:p>
  </w:footnote>
  <w:footnote w:id="36">
    <w:p w14:paraId="57D1FC40" w14:textId="3EC2F998" w:rsidR="009F4197" w:rsidRPr="005A5D48" w:rsidRDefault="009F4197">
      <w:pPr>
        <w:pStyle w:val="Notedebasdepage"/>
        <w:rPr>
          <w:lang w:val="en-GB"/>
        </w:rPr>
      </w:pPr>
      <w:r>
        <w:rPr>
          <w:rStyle w:val="Appelnotedebasdep"/>
        </w:rPr>
        <w:footnoteRef/>
      </w:r>
      <w:r w:rsidRPr="005A5D48">
        <w:rPr>
          <w:lang w:val="en-GB"/>
        </w:rPr>
        <w:t xml:space="preserve"> </w:t>
      </w:r>
      <w:r w:rsidR="005A5D48" w:rsidRPr="005A5D48">
        <w:rPr>
          <w:lang w:val="en-GB"/>
        </w:rPr>
        <w:t>Cf</w:t>
      </w:r>
      <w:r w:rsidR="005A5D48">
        <w:rPr>
          <w:lang w:val="en-GB"/>
        </w:rPr>
        <w:t xml:space="preserve">. Conclusions </w:t>
      </w:r>
      <w:r w:rsidR="005A5D48">
        <w:rPr>
          <w:lang w:val="en-GB"/>
        </w:rPr>
        <w:t>adverses</w:t>
      </w:r>
      <w:r w:rsidR="00E44F14">
        <w:rPr>
          <w:lang w:val="en-GB"/>
        </w:rPr>
        <w:t xml:space="preserve"> n° 2</w:t>
      </w:r>
      <w:r w:rsidR="005A5D48">
        <w:rPr>
          <w:lang w:val="en-GB"/>
        </w:rPr>
        <w:t>, §</w:t>
      </w:r>
      <w:r w:rsidR="00E44F14">
        <w:rPr>
          <w:lang w:val="en-GB"/>
        </w:rPr>
        <w:t>116</w:t>
      </w:r>
    </w:p>
  </w:footnote>
  <w:footnote w:id="37">
    <w:p w14:paraId="7FB0D865" w14:textId="0B6B87BB" w:rsidR="50589495" w:rsidRPr="005A5D48" w:rsidRDefault="50589495" w:rsidP="50589495">
      <w:pPr>
        <w:pStyle w:val="Notedebasdepage"/>
        <w:rPr>
          <w:lang w:val="en-GB"/>
        </w:rPr>
      </w:pPr>
      <w:r w:rsidRPr="50589495">
        <w:rPr>
          <w:rStyle w:val="Appelnotedebasdep"/>
          <w:rFonts w:eastAsia="Calibri"/>
        </w:rPr>
        <w:footnoteRef/>
      </w:r>
      <w:r w:rsidRPr="005A5D48">
        <w:rPr>
          <w:rFonts w:eastAsia="Calibri"/>
          <w:lang w:val="en-GB"/>
        </w:rPr>
        <w:t xml:space="preserve"> </w:t>
      </w:r>
      <w:r w:rsidR="00311634" w:rsidRPr="005A5D48">
        <w:rPr>
          <w:rFonts w:eastAsia="Calibri"/>
          <w:lang w:val="en-GB"/>
        </w:rPr>
        <w:t>Cass. Com.</w:t>
      </w:r>
      <w:r w:rsidRPr="005A5D48">
        <w:rPr>
          <w:rFonts w:eastAsia="Calibri"/>
          <w:lang w:val="en-GB"/>
        </w:rPr>
        <w:t xml:space="preserve">, 9 </w:t>
      </w:r>
      <w:r w:rsidRPr="005A5D48">
        <w:rPr>
          <w:rFonts w:eastAsia="Calibri"/>
          <w:lang w:val="en-GB"/>
        </w:rPr>
        <w:t>janv</w:t>
      </w:r>
      <w:r w:rsidR="00311634" w:rsidRPr="005A5D48">
        <w:rPr>
          <w:rFonts w:eastAsia="Calibri"/>
          <w:lang w:val="en-GB"/>
        </w:rPr>
        <w:t>.</w:t>
      </w:r>
      <w:r w:rsidRPr="005A5D48">
        <w:rPr>
          <w:rFonts w:eastAsia="Calibri"/>
          <w:lang w:val="en-GB"/>
        </w:rPr>
        <w:t xml:space="preserve"> 2019, n°17-18.350</w:t>
      </w:r>
    </w:p>
  </w:footnote>
  <w:footnote w:id="38">
    <w:p w14:paraId="61406BC5" w14:textId="58EDFFA7" w:rsidR="00742ACE" w:rsidRPr="00C800AB" w:rsidRDefault="00742ACE">
      <w:pPr>
        <w:pStyle w:val="Notedebasdepage"/>
        <w:rPr>
          <w:lang w:val="en-GB"/>
        </w:rPr>
      </w:pPr>
      <w:r>
        <w:rPr>
          <w:rStyle w:val="Appelnotedebasdep"/>
        </w:rPr>
        <w:footnoteRef/>
      </w:r>
      <w:r w:rsidRPr="00C800AB">
        <w:rPr>
          <w:lang w:val="en-GB"/>
        </w:rPr>
        <w:t xml:space="preserve"> </w:t>
      </w:r>
      <w:r w:rsidR="00FF2F41" w:rsidRPr="00C800AB">
        <w:rPr>
          <w:lang w:val="en-GB"/>
        </w:rPr>
        <w:t xml:space="preserve">Cf. Conclusions </w:t>
      </w:r>
      <w:r w:rsidR="00FF2F41" w:rsidRPr="00C800AB">
        <w:rPr>
          <w:lang w:val="en-GB"/>
        </w:rPr>
        <w:t>adverses</w:t>
      </w:r>
      <w:r w:rsidR="007C5AD7" w:rsidRPr="00C800AB">
        <w:rPr>
          <w:lang w:val="en-GB"/>
        </w:rPr>
        <w:t xml:space="preserve"> n° 2</w:t>
      </w:r>
      <w:r w:rsidR="00FF2F41" w:rsidRPr="00C800AB">
        <w:rPr>
          <w:lang w:val="en-GB"/>
        </w:rPr>
        <w:t>, §</w:t>
      </w:r>
      <w:r w:rsidR="00A90298" w:rsidRPr="00C800AB">
        <w:rPr>
          <w:lang w:val="en-GB"/>
        </w:rPr>
        <w:t>1</w:t>
      </w:r>
      <w:r w:rsidR="007C5AD7" w:rsidRPr="00C800AB">
        <w:rPr>
          <w:lang w:val="en-GB"/>
        </w:rPr>
        <w:t>6</w:t>
      </w:r>
      <w:r w:rsidR="00A90298" w:rsidRPr="00C800AB">
        <w:rPr>
          <w:lang w:val="en-GB"/>
        </w:rPr>
        <w:t>1 et s.</w:t>
      </w:r>
    </w:p>
  </w:footnote>
  <w:footnote w:id="39">
    <w:p w14:paraId="4173D3AB" w14:textId="1B8957AC" w:rsidR="00500875" w:rsidRPr="00347CD3" w:rsidRDefault="00500875">
      <w:pPr>
        <w:pStyle w:val="Notedebasdepage"/>
        <w:rPr>
          <w:lang w:val="en-GB"/>
        </w:rPr>
      </w:pPr>
      <w:r>
        <w:rPr>
          <w:rStyle w:val="Appelnotedebasdep"/>
        </w:rPr>
        <w:footnoteRef/>
      </w:r>
      <w:r w:rsidRPr="00347CD3">
        <w:rPr>
          <w:lang w:val="en-GB"/>
        </w:rPr>
        <w:t xml:space="preserve"> </w:t>
      </w:r>
      <w:r w:rsidR="008E57D7" w:rsidRPr="00347CD3">
        <w:rPr>
          <w:lang w:val="en-GB"/>
        </w:rPr>
        <w:t xml:space="preserve">Cf. Conclusions </w:t>
      </w:r>
      <w:r w:rsidR="008E57D7" w:rsidRPr="00347CD3">
        <w:rPr>
          <w:lang w:val="en-GB"/>
        </w:rPr>
        <w:t>adverses</w:t>
      </w:r>
      <w:r w:rsidR="0012703C" w:rsidRPr="00347CD3">
        <w:rPr>
          <w:lang w:val="en-GB"/>
        </w:rPr>
        <w:t xml:space="preserve"> n° 2</w:t>
      </w:r>
      <w:r w:rsidR="008E57D7" w:rsidRPr="00347CD3">
        <w:rPr>
          <w:lang w:val="en-GB"/>
        </w:rPr>
        <w:t>, § 164 et s.</w:t>
      </w:r>
    </w:p>
  </w:footnote>
  <w:footnote w:id="40">
    <w:p w14:paraId="3F773517" w14:textId="255D02FD" w:rsidR="00113BE0" w:rsidRDefault="00113BE0">
      <w:pPr>
        <w:pStyle w:val="Notedebasdepage"/>
      </w:pPr>
      <w:r>
        <w:rPr>
          <w:rStyle w:val="Appelnotedebasdep"/>
        </w:rPr>
        <w:footnoteRef/>
      </w:r>
      <w:r w:rsidRPr="002C32B2">
        <w:rPr>
          <w:lang w:val="en-GB"/>
        </w:rPr>
        <w:t xml:space="preserve"> Cass. Com. </w:t>
      </w:r>
      <w:r w:rsidR="009A5D4E" w:rsidRPr="002C32B2">
        <w:rPr>
          <w:lang w:val="en-GB"/>
        </w:rPr>
        <w:t xml:space="preserve">14 </w:t>
      </w:r>
      <w:r w:rsidR="009A5D4E" w:rsidRPr="002C32B2">
        <w:rPr>
          <w:lang w:val="en-GB"/>
        </w:rPr>
        <w:t xml:space="preserve">juin 2000, Bull. Civ. </w:t>
      </w:r>
      <w:r w:rsidR="009A5D4E" w:rsidRPr="00347CD3">
        <w:t xml:space="preserve">IV, N° </w:t>
      </w:r>
      <w:r w:rsidR="008C026C" w:rsidRPr="00347CD3">
        <w:t xml:space="preserve">126 ; v. égal. </w:t>
      </w:r>
      <w:r w:rsidR="008C026C" w:rsidRPr="003530E5">
        <w:t xml:space="preserve">Cass. Com. </w:t>
      </w:r>
      <w:r w:rsidR="00E50210" w:rsidRPr="003530E5">
        <w:t>1</w:t>
      </w:r>
      <w:r w:rsidR="009B1021" w:rsidRPr="003530E5">
        <w:t xml:space="preserve">2 </w:t>
      </w:r>
      <w:r w:rsidR="00E50210" w:rsidRPr="003530E5">
        <w:t xml:space="preserve">févr. </w:t>
      </w:r>
      <w:r w:rsidR="00E50210">
        <w:t>2020, N° 17-31.614</w:t>
      </w:r>
    </w:p>
  </w:footnote>
  <w:footnote w:id="41">
    <w:p w14:paraId="390A55F5" w14:textId="27448A77" w:rsidR="00762916" w:rsidRDefault="00762916">
      <w:pPr>
        <w:pStyle w:val="Notedebasdepage"/>
      </w:pPr>
      <w:r>
        <w:rPr>
          <w:rStyle w:val="Appelnotedebasdep"/>
        </w:rPr>
        <w:footnoteRef/>
      </w:r>
      <w:r>
        <w:t xml:space="preserve"> </w:t>
      </w:r>
      <w:r w:rsidR="00AB5D24">
        <w:t xml:space="preserve">Cf. </w:t>
      </w:r>
      <w:r w:rsidR="00AB5D24">
        <w:fldChar w:fldCharType="begin"/>
      </w:r>
      <w:r w:rsidR="00AB5D24">
        <w:instrText xml:space="preserve"> REF _Ref97036544 \h </w:instrText>
      </w:r>
      <w:r w:rsidR="00AB5D24">
        <w:fldChar w:fldCharType="separate"/>
      </w:r>
      <w:r w:rsidR="000D0E0B">
        <w:t>La définition juridique de l’accessibilité numérique</w:t>
      </w:r>
      <w:r w:rsidR="00AB5D24">
        <w:fldChar w:fldCharType="end"/>
      </w:r>
      <w:r w:rsidR="009934F4">
        <w:t xml:space="preserve">, p. </w:t>
      </w:r>
      <w:r w:rsidR="002621E2">
        <w:fldChar w:fldCharType="begin"/>
      </w:r>
      <w:r w:rsidR="002621E2">
        <w:instrText xml:space="preserve"> PAGEREF Accessibilite \h </w:instrText>
      </w:r>
      <w:r w:rsidR="002621E2">
        <w:fldChar w:fldCharType="separate"/>
      </w:r>
      <w:r w:rsidR="002621E2">
        <w:rPr>
          <w:noProof/>
        </w:rPr>
        <w:t>17</w:t>
      </w:r>
      <w:r w:rsidR="002621E2">
        <w:fldChar w:fldCharType="end"/>
      </w:r>
    </w:p>
  </w:footnote>
  <w:footnote w:id="42">
    <w:p w14:paraId="2A29E6DC" w14:textId="436F88E4" w:rsidR="007B1F10" w:rsidRPr="001E3582" w:rsidRDefault="007B1F10">
      <w:pPr>
        <w:pStyle w:val="Notedebasdepage"/>
        <w:rPr>
          <w:lang w:val="en-GB"/>
        </w:rPr>
      </w:pPr>
      <w:r>
        <w:rPr>
          <w:rStyle w:val="Appelnotedebasdep"/>
        </w:rPr>
        <w:footnoteRef/>
      </w:r>
      <w:r>
        <w:t xml:space="preserve"> Cass. Com. 12 févr. </w:t>
      </w:r>
      <w:r w:rsidRPr="001E3582">
        <w:rPr>
          <w:lang w:val="en-GB"/>
        </w:rPr>
        <w:t>2020, préc.</w:t>
      </w:r>
    </w:p>
  </w:footnote>
  <w:footnote w:id="43">
    <w:p w14:paraId="2CA8E28C" w14:textId="749E2295" w:rsidR="00D648DC" w:rsidRPr="00BD2A92" w:rsidRDefault="00D648DC">
      <w:pPr>
        <w:pStyle w:val="Notedebasdepage"/>
        <w:rPr>
          <w:lang w:val="en-GB"/>
        </w:rPr>
      </w:pPr>
      <w:r>
        <w:rPr>
          <w:rStyle w:val="Appelnotedebasdep"/>
        </w:rPr>
        <w:footnoteRef/>
      </w:r>
      <w:r w:rsidRPr="00BD2A92">
        <w:rPr>
          <w:lang w:val="en-GB"/>
        </w:rPr>
        <w:t xml:space="preserve"> </w:t>
      </w:r>
      <w:r w:rsidR="00E01FE9" w:rsidRPr="00BD2A92">
        <w:rPr>
          <w:lang w:val="en-GB"/>
        </w:rPr>
        <w:t xml:space="preserve">Cass. Com. 3 </w:t>
      </w:r>
      <w:r w:rsidR="00E01FE9" w:rsidRPr="00BD2A92">
        <w:rPr>
          <w:lang w:val="en-GB"/>
        </w:rPr>
        <w:t>nov. 2004</w:t>
      </w:r>
      <w:r w:rsidR="00927155" w:rsidRPr="00BD2A92">
        <w:rPr>
          <w:lang w:val="en-GB"/>
        </w:rPr>
        <w:t>, N° 01-17</w:t>
      </w:r>
      <w:r w:rsidR="00EA1E8E" w:rsidRPr="00BD2A92">
        <w:rPr>
          <w:lang w:val="en-GB"/>
        </w:rPr>
        <w:t>.096</w:t>
      </w:r>
      <w:r w:rsidR="00E01FE9" w:rsidRPr="00BD2A92">
        <w:rPr>
          <w:lang w:val="en-GB"/>
        </w:rPr>
        <w:t xml:space="preserve"> </w:t>
      </w:r>
    </w:p>
  </w:footnote>
  <w:footnote w:id="44">
    <w:p w14:paraId="3C9C11BA" w14:textId="109F87DD" w:rsidR="00D62ABC" w:rsidRPr="00B93B6A" w:rsidRDefault="00D62ABC">
      <w:pPr>
        <w:pStyle w:val="Notedebasdepage"/>
        <w:rPr>
          <w:lang w:val="en-GB"/>
        </w:rPr>
      </w:pPr>
      <w:r>
        <w:rPr>
          <w:rStyle w:val="Appelnotedebasdep"/>
        </w:rPr>
        <w:footnoteRef/>
      </w:r>
      <w:r w:rsidRPr="00B93B6A">
        <w:rPr>
          <w:lang w:val="en-GB"/>
        </w:rPr>
        <w:t xml:space="preserve"> </w:t>
      </w:r>
      <w:r w:rsidR="008059BB" w:rsidRPr="00B93B6A">
        <w:rPr>
          <w:lang w:val="en-GB"/>
        </w:rPr>
        <w:t xml:space="preserve">Conclusions </w:t>
      </w:r>
      <w:r w:rsidR="008059BB" w:rsidRPr="00B93B6A">
        <w:rPr>
          <w:lang w:val="en-GB"/>
        </w:rPr>
        <w:t>adverses n° 2, §173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908E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02D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84A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B634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895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2AB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1EA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B6E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FCD4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92BF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625EE"/>
    <w:multiLevelType w:val="hybridMultilevel"/>
    <w:tmpl w:val="FFFFFFFF"/>
    <w:lvl w:ilvl="0" w:tplc="AFD051C6">
      <w:start w:val="1"/>
      <w:numFmt w:val="bullet"/>
      <w:lvlText w:val="-"/>
      <w:lvlJc w:val="left"/>
      <w:pPr>
        <w:ind w:left="720" w:hanging="360"/>
      </w:pPr>
      <w:rPr>
        <w:rFonts w:ascii="Calibri" w:hAnsi="Calibri" w:hint="default"/>
      </w:rPr>
    </w:lvl>
    <w:lvl w:ilvl="1" w:tplc="7430B11C">
      <w:start w:val="1"/>
      <w:numFmt w:val="bullet"/>
      <w:lvlText w:val="o"/>
      <w:lvlJc w:val="left"/>
      <w:pPr>
        <w:ind w:left="1440" w:hanging="360"/>
      </w:pPr>
      <w:rPr>
        <w:rFonts w:ascii="Courier New" w:hAnsi="Courier New" w:hint="default"/>
      </w:rPr>
    </w:lvl>
    <w:lvl w:ilvl="2" w:tplc="101AF5C2">
      <w:start w:val="1"/>
      <w:numFmt w:val="bullet"/>
      <w:lvlText w:val=""/>
      <w:lvlJc w:val="left"/>
      <w:pPr>
        <w:ind w:left="2160" w:hanging="360"/>
      </w:pPr>
      <w:rPr>
        <w:rFonts w:ascii="Wingdings" w:hAnsi="Wingdings" w:hint="default"/>
      </w:rPr>
    </w:lvl>
    <w:lvl w:ilvl="3" w:tplc="935802F8">
      <w:start w:val="1"/>
      <w:numFmt w:val="bullet"/>
      <w:lvlText w:val=""/>
      <w:lvlJc w:val="left"/>
      <w:pPr>
        <w:ind w:left="2880" w:hanging="360"/>
      </w:pPr>
      <w:rPr>
        <w:rFonts w:ascii="Symbol" w:hAnsi="Symbol" w:hint="default"/>
      </w:rPr>
    </w:lvl>
    <w:lvl w:ilvl="4" w:tplc="316EB4A4">
      <w:start w:val="1"/>
      <w:numFmt w:val="bullet"/>
      <w:lvlText w:val="o"/>
      <w:lvlJc w:val="left"/>
      <w:pPr>
        <w:ind w:left="3600" w:hanging="360"/>
      </w:pPr>
      <w:rPr>
        <w:rFonts w:ascii="Courier New" w:hAnsi="Courier New" w:hint="default"/>
      </w:rPr>
    </w:lvl>
    <w:lvl w:ilvl="5" w:tplc="87A0756A">
      <w:start w:val="1"/>
      <w:numFmt w:val="bullet"/>
      <w:lvlText w:val=""/>
      <w:lvlJc w:val="left"/>
      <w:pPr>
        <w:ind w:left="4320" w:hanging="360"/>
      </w:pPr>
      <w:rPr>
        <w:rFonts w:ascii="Wingdings" w:hAnsi="Wingdings" w:hint="default"/>
      </w:rPr>
    </w:lvl>
    <w:lvl w:ilvl="6" w:tplc="DB5CF1E8">
      <w:start w:val="1"/>
      <w:numFmt w:val="bullet"/>
      <w:lvlText w:val=""/>
      <w:lvlJc w:val="left"/>
      <w:pPr>
        <w:ind w:left="5040" w:hanging="360"/>
      </w:pPr>
      <w:rPr>
        <w:rFonts w:ascii="Symbol" w:hAnsi="Symbol" w:hint="default"/>
      </w:rPr>
    </w:lvl>
    <w:lvl w:ilvl="7" w:tplc="192E8210">
      <w:start w:val="1"/>
      <w:numFmt w:val="bullet"/>
      <w:lvlText w:val="o"/>
      <w:lvlJc w:val="left"/>
      <w:pPr>
        <w:ind w:left="5760" w:hanging="360"/>
      </w:pPr>
      <w:rPr>
        <w:rFonts w:ascii="Courier New" w:hAnsi="Courier New" w:hint="default"/>
      </w:rPr>
    </w:lvl>
    <w:lvl w:ilvl="8" w:tplc="34E813E0">
      <w:start w:val="1"/>
      <w:numFmt w:val="bullet"/>
      <w:lvlText w:val=""/>
      <w:lvlJc w:val="left"/>
      <w:pPr>
        <w:ind w:left="6480" w:hanging="360"/>
      </w:pPr>
      <w:rPr>
        <w:rFonts w:ascii="Wingdings" w:hAnsi="Wingdings" w:hint="default"/>
      </w:rPr>
    </w:lvl>
  </w:abstractNum>
  <w:abstractNum w:abstractNumId="11" w15:restartNumberingAfterBreak="0">
    <w:nsid w:val="0FAB3BD1"/>
    <w:multiLevelType w:val="multilevel"/>
    <w:tmpl w:val="4300AA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38C1837"/>
    <w:multiLevelType w:val="hybridMultilevel"/>
    <w:tmpl w:val="50F404D4"/>
    <w:lvl w:ilvl="0" w:tplc="978ED01C">
      <w:start w:val="1"/>
      <w:numFmt w:val="decimal"/>
      <w:lvlText w:val="%1."/>
      <w:lvlJc w:val="left"/>
      <w:pPr>
        <w:ind w:left="720" w:hanging="360"/>
      </w:pPr>
    </w:lvl>
    <w:lvl w:ilvl="1" w:tplc="5BF8C712">
      <w:start w:val="1"/>
      <w:numFmt w:val="lowerLetter"/>
      <w:lvlText w:val="%2."/>
      <w:lvlJc w:val="left"/>
      <w:pPr>
        <w:ind w:left="1440" w:hanging="360"/>
      </w:pPr>
    </w:lvl>
    <w:lvl w:ilvl="2" w:tplc="B6CE6FB0">
      <w:start w:val="1"/>
      <w:numFmt w:val="lowerRoman"/>
      <w:lvlText w:val="%3."/>
      <w:lvlJc w:val="right"/>
      <w:pPr>
        <w:ind w:left="2160" w:hanging="180"/>
      </w:pPr>
    </w:lvl>
    <w:lvl w:ilvl="3" w:tplc="2368C2F4">
      <w:start w:val="1"/>
      <w:numFmt w:val="decimal"/>
      <w:lvlText w:val="%4."/>
      <w:lvlJc w:val="left"/>
      <w:pPr>
        <w:ind w:left="2880" w:hanging="360"/>
      </w:pPr>
    </w:lvl>
    <w:lvl w:ilvl="4" w:tplc="A170D5EC">
      <w:start w:val="1"/>
      <w:numFmt w:val="lowerLetter"/>
      <w:lvlText w:val="%5."/>
      <w:lvlJc w:val="left"/>
      <w:pPr>
        <w:ind w:left="3600" w:hanging="360"/>
      </w:pPr>
    </w:lvl>
    <w:lvl w:ilvl="5" w:tplc="769255E8">
      <w:start w:val="1"/>
      <w:numFmt w:val="lowerRoman"/>
      <w:lvlText w:val="%6."/>
      <w:lvlJc w:val="right"/>
      <w:pPr>
        <w:ind w:left="4320" w:hanging="180"/>
      </w:pPr>
    </w:lvl>
    <w:lvl w:ilvl="6" w:tplc="2C8EA864">
      <w:start w:val="1"/>
      <w:numFmt w:val="decimal"/>
      <w:lvlText w:val="%7."/>
      <w:lvlJc w:val="left"/>
      <w:pPr>
        <w:ind w:left="5040" w:hanging="360"/>
      </w:pPr>
    </w:lvl>
    <w:lvl w:ilvl="7" w:tplc="8E7E1EC8">
      <w:start w:val="1"/>
      <w:numFmt w:val="lowerLetter"/>
      <w:lvlText w:val="%8."/>
      <w:lvlJc w:val="left"/>
      <w:pPr>
        <w:ind w:left="5760" w:hanging="360"/>
      </w:pPr>
    </w:lvl>
    <w:lvl w:ilvl="8" w:tplc="4D66B206">
      <w:start w:val="1"/>
      <w:numFmt w:val="lowerRoman"/>
      <w:lvlText w:val="%9."/>
      <w:lvlJc w:val="right"/>
      <w:pPr>
        <w:ind w:left="6480" w:hanging="180"/>
      </w:pPr>
    </w:lvl>
  </w:abstractNum>
  <w:abstractNum w:abstractNumId="13" w15:restartNumberingAfterBreak="0">
    <w:nsid w:val="141C2ED0"/>
    <w:multiLevelType w:val="hybridMultilevel"/>
    <w:tmpl w:val="FFFFFFFF"/>
    <w:lvl w:ilvl="0" w:tplc="2B6AE348">
      <w:start w:val="1"/>
      <w:numFmt w:val="bullet"/>
      <w:lvlText w:val="-"/>
      <w:lvlJc w:val="left"/>
      <w:pPr>
        <w:ind w:left="720" w:hanging="360"/>
      </w:pPr>
      <w:rPr>
        <w:rFonts w:ascii="Calibri" w:hAnsi="Calibri" w:hint="default"/>
      </w:rPr>
    </w:lvl>
    <w:lvl w:ilvl="1" w:tplc="C10430D0">
      <w:start w:val="1"/>
      <w:numFmt w:val="bullet"/>
      <w:lvlText w:val="o"/>
      <w:lvlJc w:val="left"/>
      <w:pPr>
        <w:ind w:left="1440" w:hanging="360"/>
      </w:pPr>
      <w:rPr>
        <w:rFonts w:ascii="Courier New" w:hAnsi="Courier New" w:hint="default"/>
      </w:rPr>
    </w:lvl>
    <w:lvl w:ilvl="2" w:tplc="11621EDA">
      <w:start w:val="1"/>
      <w:numFmt w:val="bullet"/>
      <w:lvlText w:val=""/>
      <w:lvlJc w:val="left"/>
      <w:pPr>
        <w:ind w:left="2160" w:hanging="360"/>
      </w:pPr>
      <w:rPr>
        <w:rFonts w:ascii="Wingdings" w:hAnsi="Wingdings" w:hint="default"/>
      </w:rPr>
    </w:lvl>
    <w:lvl w:ilvl="3" w:tplc="0096BC34">
      <w:start w:val="1"/>
      <w:numFmt w:val="bullet"/>
      <w:lvlText w:val=""/>
      <w:lvlJc w:val="left"/>
      <w:pPr>
        <w:ind w:left="2880" w:hanging="360"/>
      </w:pPr>
      <w:rPr>
        <w:rFonts w:ascii="Symbol" w:hAnsi="Symbol" w:hint="default"/>
      </w:rPr>
    </w:lvl>
    <w:lvl w:ilvl="4" w:tplc="99EEECB2">
      <w:start w:val="1"/>
      <w:numFmt w:val="bullet"/>
      <w:lvlText w:val="o"/>
      <w:lvlJc w:val="left"/>
      <w:pPr>
        <w:ind w:left="3600" w:hanging="360"/>
      </w:pPr>
      <w:rPr>
        <w:rFonts w:ascii="Courier New" w:hAnsi="Courier New" w:hint="default"/>
      </w:rPr>
    </w:lvl>
    <w:lvl w:ilvl="5" w:tplc="12C69644">
      <w:start w:val="1"/>
      <w:numFmt w:val="bullet"/>
      <w:lvlText w:val=""/>
      <w:lvlJc w:val="left"/>
      <w:pPr>
        <w:ind w:left="4320" w:hanging="360"/>
      </w:pPr>
      <w:rPr>
        <w:rFonts w:ascii="Wingdings" w:hAnsi="Wingdings" w:hint="default"/>
      </w:rPr>
    </w:lvl>
    <w:lvl w:ilvl="6" w:tplc="436AA970">
      <w:start w:val="1"/>
      <w:numFmt w:val="bullet"/>
      <w:lvlText w:val=""/>
      <w:lvlJc w:val="left"/>
      <w:pPr>
        <w:ind w:left="5040" w:hanging="360"/>
      </w:pPr>
      <w:rPr>
        <w:rFonts w:ascii="Symbol" w:hAnsi="Symbol" w:hint="default"/>
      </w:rPr>
    </w:lvl>
    <w:lvl w:ilvl="7" w:tplc="BAC007C6">
      <w:start w:val="1"/>
      <w:numFmt w:val="bullet"/>
      <w:lvlText w:val="o"/>
      <w:lvlJc w:val="left"/>
      <w:pPr>
        <w:ind w:left="5760" w:hanging="360"/>
      </w:pPr>
      <w:rPr>
        <w:rFonts w:ascii="Courier New" w:hAnsi="Courier New" w:hint="default"/>
      </w:rPr>
    </w:lvl>
    <w:lvl w:ilvl="8" w:tplc="7BB42386">
      <w:start w:val="1"/>
      <w:numFmt w:val="bullet"/>
      <w:lvlText w:val=""/>
      <w:lvlJc w:val="left"/>
      <w:pPr>
        <w:ind w:left="6480" w:hanging="360"/>
      </w:pPr>
      <w:rPr>
        <w:rFonts w:ascii="Wingdings" w:hAnsi="Wingdings" w:hint="default"/>
      </w:rPr>
    </w:lvl>
  </w:abstractNum>
  <w:abstractNum w:abstractNumId="14" w15:restartNumberingAfterBreak="0">
    <w:nsid w:val="148D205C"/>
    <w:multiLevelType w:val="hybridMultilevel"/>
    <w:tmpl w:val="FFFFFFFF"/>
    <w:lvl w:ilvl="0" w:tplc="1D689452">
      <w:start w:val="1"/>
      <w:numFmt w:val="bullet"/>
      <w:lvlText w:val="-"/>
      <w:lvlJc w:val="left"/>
      <w:pPr>
        <w:ind w:left="720" w:hanging="360"/>
      </w:pPr>
      <w:rPr>
        <w:rFonts w:ascii="Calibri" w:hAnsi="Calibri" w:hint="default"/>
      </w:rPr>
    </w:lvl>
    <w:lvl w:ilvl="1" w:tplc="B184898E">
      <w:start w:val="1"/>
      <w:numFmt w:val="bullet"/>
      <w:lvlText w:val="o"/>
      <w:lvlJc w:val="left"/>
      <w:pPr>
        <w:ind w:left="1440" w:hanging="360"/>
      </w:pPr>
      <w:rPr>
        <w:rFonts w:ascii="Courier New" w:hAnsi="Courier New" w:hint="default"/>
      </w:rPr>
    </w:lvl>
    <w:lvl w:ilvl="2" w:tplc="AF48C986">
      <w:start w:val="1"/>
      <w:numFmt w:val="bullet"/>
      <w:lvlText w:val=""/>
      <w:lvlJc w:val="left"/>
      <w:pPr>
        <w:ind w:left="2160" w:hanging="360"/>
      </w:pPr>
      <w:rPr>
        <w:rFonts w:ascii="Wingdings" w:hAnsi="Wingdings" w:hint="default"/>
      </w:rPr>
    </w:lvl>
    <w:lvl w:ilvl="3" w:tplc="AA7844F6">
      <w:start w:val="1"/>
      <w:numFmt w:val="bullet"/>
      <w:lvlText w:val=""/>
      <w:lvlJc w:val="left"/>
      <w:pPr>
        <w:ind w:left="2880" w:hanging="360"/>
      </w:pPr>
      <w:rPr>
        <w:rFonts w:ascii="Symbol" w:hAnsi="Symbol" w:hint="default"/>
      </w:rPr>
    </w:lvl>
    <w:lvl w:ilvl="4" w:tplc="DEF28250">
      <w:start w:val="1"/>
      <w:numFmt w:val="bullet"/>
      <w:lvlText w:val="o"/>
      <w:lvlJc w:val="left"/>
      <w:pPr>
        <w:ind w:left="3600" w:hanging="360"/>
      </w:pPr>
      <w:rPr>
        <w:rFonts w:ascii="Courier New" w:hAnsi="Courier New" w:hint="default"/>
      </w:rPr>
    </w:lvl>
    <w:lvl w:ilvl="5" w:tplc="D960DDA6">
      <w:start w:val="1"/>
      <w:numFmt w:val="bullet"/>
      <w:lvlText w:val=""/>
      <w:lvlJc w:val="left"/>
      <w:pPr>
        <w:ind w:left="4320" w:hanging="360"/>
      </w:pPr>
      <w:rPr>
        <w:rFonts w:ascii="Wingdings" w:hAnsi="Wingdings" w:hint="default"/>
      </w:rPr>
    </w:lvl>
    <w:lvl w:ilvl="6" w:tplc="D958A3FE">
      <w:start w:val="1"/>
      <w:numFmt w:val="bullet"/>
      <w:lvlText w:val=""/>
      <w:lvlJc w:val="left"/>
      <w:pPr>
        <w:ind w:left="5040" w:hanging="360"/>
      </w:pPr>
      <w:rPr>
        <w:rFonts w:ascii="Symbol" w:hAnsi="Symbol" w:hint="default"/>
      </w:rPr>
    </w:lvl>
    <w:lvl w:ilvl="7" w:tplc="C3CABECE">
      <w:start w:val="1"/>
      <w:numFmt w:val="bullet"/>
      <w:lvlText w:val="o"/>
      <w:lvlJc w:val="left"/>
      <w:pPr>
        <w:ind w:left="5760" w:hanging="360"/>
      </w:pPr>
      <w:rPr>
        <w:rFonts w:ascii="Courier New" w:hAnsi="Courier New" w:hint="default"/>
      </w:rPr>
    </w:lvl>
    <w:lvl w:ilvl="8" w:tplc="56CC5054">
      <w:start w:val="1"/>
      <w:numFmt w:val="bullet"/>
      <w:lvlText w:val=""/>
      <w:lvlJc w:val="left"/>
      <w:pPr>
        <w:ind w:left="6480" w:hanging="360"/>
      </w:pPr>
      <w:rPr>
        <w:rFonts w:ascii="Wingdings" w:hAnsi="Wingdings" w:hint="default"/>
      </w:rPr>
    </w:lvl>
  </w:abstractNum>
  <w:abstractNum w:abstractNumId="15" w15:restartNumberingAfterBreak="0">
    <w:nsid w:val="193F3597"/>
    <w:multiLevelType w:val="hybridMultilevel"/>
    <w:tmpl w:val="FFFFFFFF"/>
    <w:lvl w:ilvl="0" w:tplc="49D6FAE6">
      <w:start w:val="1"/>
      <w:numFmt w:val="bullet"/>
      <w:lvlText w:val="-"/>
      <w:lvlJc w:val="left"/>
      <w:pPr>
        <w:ind w:left="720" w:hanging="360"/>
      </w:pPr>
      <w:rPr>
        <w:rFonts w:ascii="Calibri" w:hAnsi="Calibri" w:hint="default"/>
      </w:rPr>
    </w:lvl>
    <w:lvl w:ilvl="1" w:tplc="EF68FD5A">
      <w:start w:val="1"/>
      <w:numFmt w:val="bullet"/>
      <w:lvlText w:val="o"/>
      <w:lvlJc w:val="left"/>
      <w:pPr>
        <w:ind w:left="1440" w:hanging="360"/>
      </w:pPr>
      <w:rPr>
        <w:rFonts w:ascii="Courier New" w:hAnsi="Courier New" w:hint="default"/>
      </w:rPr>
    </w:lvl>
    <w:lvl w:ilvl="2" w:tplc="29CCBB46">
      <w:start w:val="1"/>
      <w:numFmt w:val="bullet"/>
      <w:lvlText w:val=""/>
      <w:lvlJc w:val="left"/>
      <w:pPr>
        <w:ind w:left="2160" w:hanging="360"/>
      </w:pPr>
      <w:rPr>
        <w:rFonts w:ascii="Wingdings" w:hAnsi="Wingdings" w:hint="default"/>
      </w:rPr>
    </w:lvl>
    <w:lvl w:ilvl="3" w:tplc="1DBAC8DA">
      <w:start w:val="1"/>
      <w:numFmt w:val="bullet"/>
      <w:lvlText w:val=""/>
      <w:lvlJc w:val="left"/>
      <w:pPr>
        <w:ind w:left="2880" w:hanging="360"/>
      </w:pPr>
      <w:rPr>
        <w:rFonts w:ascii="Symbol" w:hAnsi="Symbol" w:hint="default"/>
      </w:rPr>
    </w:lvl>
    <w:lvl w:ilvl="4" w:tplc="01A69A48">
      <w:start w:val="1"/>
      <w:numFmt w:val="bullet"/>
      <w:lvlText w:val="o"/>
      <w:lvlJc w:val="left"/>
      <w:pPr>
        <w:ind w:left="3600" w:hanging="360"/>
      </w:pPr>
      <w:rPr>
        <w:rFonts w:ascii="Courier New" w:hAnsi="Courier New" w:hint="default"/>
      </w:rPr>
    </w:lvl>
    <w:lvl w:ilvl="5" w:tplc="248A3F80">
      <w:start w:val="1"/>
      <w:numFmt w:val="bullet"/>
      <w:lvlText w:val=""/>
      <w:lvlJc w:val="left"/>
      <w:pPr>
        <w:ind w:left="4320" w:hanging="360"/>
      </w:pPr>
      <w:rPr>
        <w:rFonts w:ascii="Wingdings" w:hAnsi="Wingdings" w:hint="default"/>
      </w:rPr>
    </w:lvl>
    <w:lvl w:ilvl="6" w:tplc="A1A22E5E">
      <w:start w:val="1"/>
      <w:numFmt w:val="bullet"/>
      <w:lvlText w:val=""/>
      <w:lvlJc w:val="left"/>
      <w:pPr>
        <w:ind w:left="5040" w:hanging="360"/>
      </w:pPr>
      <w:rPr>
        <w:rFonts w:ascii="Symbol" w:hAnsi="Symbol" w:hint="default"/>
      </w:rPr>
    </w:lvl>
    <w:lvl w:ilvl="7" w:tplc="40AC802C">
      <w:start w:val="1"/>
      <w:numFmt w:val="bullet"/>
      <w:lvlText w:val="o"/>
      <w:lvlJc w:val="left"/>
      <w:pPr>
        <w:ind w:left="5760" w:hanging="360"/>
      </w:pPr>
      <w:rPr>
        <w:rFonts w:ascii="Courier New" w:hAnsi="Courier New" w:hint="default"/>
      </w:rPr>
    </w:lvl>
    <w:lvl w:ilvl="8" w:tplc="925AEC1A">
      <w:start w:val="1"/>
      <w:numFmt w:val="bullet"/>
      <w:lvlText w:val=""/>
      <w:lvlJc w:val="left"/>
      <w:pPr>
        <w:ind w:left="6480" w:hanging="360"/>
      </w:pPr>
      <w:rPr>
        <w:rFonts w:ascii="Wingdings" w:hAnsi="Wingdings" w:hint="default"/>
      </w:rPr>
    </w:lvl>
  </w:abstractNum>
  <w:abstractNum w:abstractNumId="16" w15:restartNumberingAfterBreak="0">
    <w:nsid w:val="1B901272"/>
    <w:multiLevelType w:val="multilevel"/>
    <w:tmpl w:val="10841E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3174FA2"/>
    <w:multiLevelType w:val="multilevel"/>
    <w:tmpl w:val="74C8B872"/>
    <w:lvl w:ilvl="0">
      <w:start w:val="1"/>
      <w:numFmt w:val="upperRoman"/>
      <w:lvlText w:val="%1."/>
      <w:lvlJc w:val="left"/>
      <w:pPr>
        <w:ind w:left="708" w:firstLine="0"/>
      </w:pPr>
    </w:lvl>
    <w:lvl w:ilvl="1">
      <w:start w:val="1"/>
      <w:numFmt w:val="upperLetter"/>
      <w:lvlText w:val="%2."/>
      <w:lvlJc w:val="left"/>
      <w:pPr>
        <w:ind w:left="1428" w:firstLine="0"/>
      </w:pPr>
    </w:lvl>
    <w:lvl w:ilvl="2">
      <w:start w:val="1"/>
      <w:numFmt w:val="decimal"/>
      <w:lvlText w:val="%3."/>
      <w:lvlJc w:val="left"/>
      <w:pPr>
        <w:ind w:left="2148" w:firstLine="0"/>
      </w:pPr>
    </w:lvl>
    <w:lvl w:ilvl="3">
      <w:start w:val="1"/>
      <w:numFmt w:val="lowerLetter"/>
      <w:lvlText w:val="%4)"/>
      <w:lvlJc w:val="left"/>
      <w:pPr>
        <w:ind w:left="2868" w:firstLine="0"/>
      </w:pPr>
    </w:lvl>
    <w:lvl w:ilvl="4">
      <w:start w:val="1"/>
      <w:numFmt w:val="decimal"/>
      <w:lvlText w:val="(%5)"/>
      <w:lvlJc w:val="left"/>
      <w:pPr>
        <w:ind w:left="3588" w:firstLine="0"/>
      </w:pPr>
    </w:lvl>
    <w:lvl w:ilvl="5">
      <w:start w:val="1"/>
      <w:numFmt w:val="lowerLetter"/>
      <w:lvlText w:val="(%6)"/>
      <w:lvlJc w:val="left"/>
      <w:pPr>
        <w:ind w:left="4308" w:firstLine="0"/>
      </w:pPr>
    </w:lvl>
    <w:lvl w:ilvl="6">
      <w:start w:val="1"/>
      <w:numFmt w:val="lowerRoman"/>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468" w:firstLine="0"/>
      </w:pPr>
    </w:lvl>
  </w:abstractNum>
  <w:abstractNum w:abstractNumId="18" w15:restartNumberingAfterBreak="0">
    <w:nsid w:val="4A0C6D9C"/>
    <w:multiLevelType w:val="hybridMultilevel"/>
    <w:tmpl w:val="D5108584"/>
    <w:lvl w:ilvl="0" w:tplc="B31A8834">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D7117F"/>
    <w:multiLevelType w:val="hybridMultilevel"/>
    <w:tmpl w:val="FFFFFFFF"/>
    <w:lvl w:ilvl="0" w:tplc="CED2FE04">
      <w:start w:val="1"/>
      <w:numFmt w:val="bullet"/>
      <w:lvlText w:val="-"/>
      <w:lvlJc w:val="left"/>
      <w:pPr>
        <w:ind w:left="720" w:hanging="360"/>
      </w:pPr>
      <w:rPr>
        <w:rFonts w:ascii="Calibri" w:hAnsi="Calibri" w:hint="default"/>
      </w:rPr>
    </w:lvl>
    <w:lvl w:ilvl="1" w:tplc="ABE28E30">
      <w:start w:val="1"/>
      <w:numFmt w:val="bullet"/>
      <w:lvlText w:val="o"/>
      <w:lvlJc w:val="left"/>
      <w:pPr>
        <w:ind w:left="1440" w:hanging="360"/>
      </w:pPr>
      <w:rPr>
        <w:rFonts w:ascii="Courier New" w:hAnsi="Courier New" w:hint="default"/>
      </w:rPr>
    </w:lvl>
    <w:lvl w:ilvl="2" w:tplc="3DEACDF2">
      <w:start w:val="1"/>
      <w:numFmt w:val="bullet"/>
      <w:lvlText w:val=""/>
      <w:lvlJc w:val="left"/>
      <w:pPr>
        <w:ind w:left="2160" w:hanging="360"/>
      </w:pPr>
      <w:rPr>
        <w:rFonts w:ascii="Wingdings" w:hAnsi="Wingdings" w:hint="default"/>
      </w:rPr>
    </w:lvl>
    <w:lvl w:ilvl="3" w:tplc="3A0421AE">
      <w:start w:val="1"/>
      <w:numFmt w:val="bullet"/>
      <w:lvlText w:val=""/>
      <w:lvlJc w:val="left"/>
      <w:pPr>
        <w:ind w:left="2880" w:hanging="360"/>
      </w:pPr>
      <w:rPr>
        <w:rFonts w:ascii="Symbol" w:hAnsi="Symbol" w:hint="default"/>
      </w:rPr>
    </w:lvl>
    <w:lvl w:ilvl="4" w:tplc="7C0089DE">
      <w:start w:val="1"/>
      <w:numFmt w:val="bullet"/>
      <w:lvlText w:val="o"/>
      <w:lvlJc w:val="left"/>
      <w:pPr>
        <w:ind w:left="3600" w:hanging="360"/>
      </w:pPr>
      <w:rPr>
        <w:rFonts w:ascii="Courier New" w:hAnsi="Courier New" w:hint="default"/>
      </w:rPr>
    </w:lvl>
    <w:lvl w:ilvl="5" w:tplc="92E01E30">
      <w:start w:val="1"/>
      <w:numFmt w:val="bullet"/>
      <w:lvlText w:val=""/>
      <w:lvlJc w:val="left"/>
      <w:pPr>
        <w:ind w:left="4320" w:hanging="360"/>
      </w:pPr>
      <w:rPr>
        <w:rFonts w:ascii="Wingdings" w:hAnsi="Wingdings" w:hint="default"/>
      </w:rPr>
    </w:lvl>
    <w:lvl w:ilvl="6" w:tplc="5ABC4F50">
      <w:start w:val="1"/>
      <w:numFmt w:val="bullet"/>
      <w:lvlText w:val=""/>
      <w:lvlJc w:val="left"/>
      <w:pPr>
        <w:ind w:left="5040" w:hanging="360"/>
      </w:pPr>
      <w:rPr>
        <w:rFonts w:ascii="Symbol" w:hAnsi="Symbol" w:hint="default"/>
      </w:rPr>
    </w:lvl>
    <w:lvl w:ilvl="7" w:tplc="1C5C4B34">
      <w:start w:val="1"/>
      <w:numFmt w:val="bullet"/>
      <w:lvlText w:val="o"/>
      <w:lvlJc w:val="left"/>
      <w:pPr>
        <w:ind w:left="5760" w:hanging="360"/>
      </w:pPr>
      <w:rPr>
        <w:rFonts w:ascii="Courier New" w:hAnsi="Courier New" w:hint="default"/>
      </w:rPr>
    </w:lvl>
    <w:lvl w:ilvl="8" w:tplc="9034BC30">
      <w:start w:val="1"/>
      <w:numFmt w:val="bullet"/>
      <w:lvlText w:val=""/>
      <w:lvlJc w:val="left"/>
      <w:pPr>
        <w:ind w:left="6480" w:hanging="360"/>
      </w:pPr>
      <w:rPr>
        <w:rFonts w:ascii="Wingdings" w:hAnsi="Wingdings" w:hint="default"/>
      </w:rPr>
    </w:lvl>
  </w:abstractNum>
  <w:abstractNum w:abstractNumId="20" w15:restartNumberingAfterBreak="0">
    <w:nsid w:val="53EC43E1"/>
    <w:multiLevelType w:val="multilevel"/>
    <w:tmpl w:val="3B6613A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55BF4FD1"/>
    <w:multiLevelType w:val="multilevel"/>
    <w:tmpl w:val="678A85C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CB67AA0"/>
    <w:multiLevelType w:val="multilevel"/>
    <w:tmpl w:val="95AA499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5D4622BD"/>
    <w:multiLevelType w:val="hybridMultilevel"/>
    <w:tmpl w:val="FFFFFFFF"/>
    <w:lvl w:ilvl="0" w:tplc="D39E0552">
      <w:start w:val="1"/>
      <w:numFmt w:val="bullet"/>
      <w:lvlText w:val="-"/>
      <w:lvlJc w:val="left"/>
      <w:pPr>
        <w:ind w:left="720" w:hanging="360"/>
      </w:pPr>
      <w:rPr>
        <w:rFonts w:ascii="Calibri" w:hAnsi="Calibri" w:hint="default"/>
      </w:rPr>
    </w:lvl>
    <w:lvl w:ilvl="1" w:tplc="64FA2A3E">
      <w:start w:val="1"/>
      <w:numFmt w:val="bullet"/>
      <w:lvlText w:val="o"/>
      <w:lvlJc w:val="left"/>
      <w:pPr>
        <w:ind w:left="1440" w:hanging="360"/>
      </w:pPr>
      <w:rPr>
        <w:rFonts w:ascii="Courier New" w:hAnsi="Courier New" w:hint="default"/>
      </w:rPr>
    </w:lvl>
    <w:lvl w:ilvl="2" w:tplc="EAD80A50">
      <w:start w:val="1"/>
      <w:numFmt w:val="bullet"/>
      <w:lvlText w:val=""/>
      <w:lvlJc w:val="left"/>
      <w:pPr>
        <w:ind w:left="2160" w:hanging="360"/>
      </w:pPr>
      <w:rPr>
        <w:rFonts w:ascii="Wingdings" w:hAnsi="Wingdings" w:hint="default"/>
      </w:rPr>
    </w:lvl>
    <w:lvl w:ilvl="3" w:tplc="EEE0C6B2">
      <w:start w:val="1"/>
      <w:numFmt w:val="bullet"/>
      <w:lvlText w:val=""/>
      <w:lvlJc w:val="left"/>
      <w:pPr>
        <w:ind w:left="2880" w:hanging="360"/>
      </w:pPr>
      <w:rPr>
        <w:rFonts w:ascii="Symbol" w:hAnsi="Symbol" w:hint="default"/>
      </w:rPr>
    </w:lvl>
    <w:lvl w:ilvl="4" w:tplc="58F66EA6">
      <w:start w:val="1"/>
      <w:numFmt w:val="bullet"/>
      <w:lvlText w:val="o"/>
      <w:lvlJc w:val="left"/>
      <w:pPr>
        <w:ind w:left="3600" w:hanging="360"/>
      </w:pPr>
      <w:rPr>
        <w:rFonts w:ascii="Courier New" w:hAnsi="Courier New" w:hint="default"/>
      </w:rPr>
    </w:lvl>
    <w:lvl w:ilvl="5" w:tplc="61347CE0">
      <w:start w:val="1"/>
      <w:numFmt w:val="bullet"/>
      <w:lvlText w:val=""/>
      <w:lvlJc w:val="left"/>
      <w:pPr>
        <w:ind w:left="4320" w:hanging="360"/>
      </w:pPr>
      <w:rPr>
        <w:rFonts w:ascii="Wingdings" w:hAnsi="Wingdings" w:hint="default"/>
      </w:rPr>
    </w:lvl>
    <w:lvl w:ilvl="6" w:tplc="1FD0DCFE">
      <w:start w:val="1"/>
      <w:numFmt w:val="bullet"/>
      <w:lvlText w:val=""/>
      <w:lvlJc w:val="left"/>
      <w:pPr>
        <w:ind w:left="5040" w:hanging="360"/>
      </w:pPr>
      <w:rPr>
        <w:rFonts w:ascii="Symbol" w:hAnsi="Symbol" w:hint="default"/>
      </w:rPr>
    </w:lvl>
    <w:lvl w:ilvl="7" w:tplc="8A3E090A">
      <w:start w:val="1"/>
      <w:numFmt w:val="bullet"/>
      <w:lvlText w:val="o"/>
      <w:lvlJc w:val="left"/>
      <w:pPr>
        <w:ind w:left="5760" w:hanging="360"/>
      </w:pPr>
      <w:rPr>
        <w:rFonts w:ascii="Courier New" w:hAnsi="Courier New" w:hint="default"/>
      </w:rPr>
    </w:lvl>
    <w:lvl w:ilvl="8" w:tplc="10FAB982">
      <w:start w:val="1"/>
      <w:numFmt w:val="bullet"/>
      <w:lvlText w:val=""/>
      <w:lvlJc w:val="left"/>
      <w:pPr>
        <w:ind w:left="6480" w:hanging="360"/>
      </w:pPr>
      <w:rPr>
        <w:rFonts w:ascii="Wingdings" w:hAnsi="Wingdings" w:hint="default"/>
      </w:rPr>
    </w:lvl>
  </w:abstractNum>
  <w:abstractNum w:abstractNumId="24" w15:restartNumberingAfterBreak="0">
    <w:nsid w:val="5F185734"/>
    <w:multiLevelType w:val="multilevel"/>
    <w:tmpl w:val="FC2831C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A907532"/>
    <w:multiLevelType w:val="multilevel"/>
    <w:tmpl w:val="A1AE17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AD95835"/>
    <w:multiLevelType w:val="multilevel"/>
    <w:tmpl w:val="4E8A6E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EA877F0"/>
    <w:multiLevelType w:val="multilevel"/>
    <w:tmpl w:val="D0FE20DA"/>
    <w:name w:val="Hiérarchisation cabinet"/>
    <w:styleLink w:val="Hirarchisationcabinet"/>
    <w:lvl w:ilvl="0">
      <w:start w:val="1"/>
      <w:numFmt w:val="upperRoman"/>
      <w:lvlText w:val="%1."/>
      <w:lvlJc w:val="left"/>
      <w:pPr>
        <w:ind w:left="357" w:hanging="357"/>
      </w:pPr>
      <w:rPr>
        <w:rFonts w:hint="default"/>
      </w:rPr>
    </w:lvl>
    <w:lvl w:ilvl="1">
      <w:start w:val="1"/>
      <w:numFmt w:val="upperLetter"/>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decimal"/>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71505661"/>
    <w:multiLevelType w:val="multilevel"/>
    <w:tmpl w:val="1AEAECEE"/>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29" w15:restartNumberingAfterBreak="0">
    <w:nsid w:val="7BB40A8E"/>
    <w:multiLevelType w:val="hybridMultilevel"/>
    <w:tmpl w:val="0A4419AE"/>
    <w:lvl w:ilvl="0" w:tplc="0B52993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0212201">
    <w:abstractNumId w:val="12"/>
  </w:num>
  <w:num w:numId="2" w16cid:durableId="1538741640">
    <w:abstractNumId w:val="20"/>
  </w:num>
  <w:num w:numId="3" w16cid:durableId="1635017081">
    <w:abstractNumId w:val="18"/>
  </w:num>
  <w:num w:numId="4" w16cid:durableId="943611782">
    <w:abstractNumId w:val="29"/>
  </w:num>
  <w:num w:numId="5" w16cid:durableId="1147556176">
    <w:abstractNumId w:val="10"/>
  </w:num>
  <w:num w:numId="6" w16cid:durableId="1327199639">
    <w:abstractNumId w:val="23"/>
  </w:num>
  <w:num w:numId="7" w16cid:durableId="1265961866">
    <w:abstractNumId w:val="19"/>
  </w:num>
  <w:num w:numId="8" w16cid:durableId="1844271990">
    <w:abstractNumId w:val="14"/>
  </w:num>
  <w:num w:numId="9" w16cid:durableId="1435249781">
    <w:abstractNumId w:val="15"/>
  </w:num>
  <w:num w:numId="10" w16cid:durableId="1975870848">
    <w:abstractNumId w:val="13"/>
  </w:num>
  <w:num w:numId="11" w16cid:durableId="1545751247">
    <w:abstractNumId w:val="27"/>
  </w:num>
  <w:num w:numId="12" w16cid:durableId="504708567">
    <w:abstractNumId w:val="16"/>
  </w:num>
  <w:num w:numId="13" w16cid:durableId="420759482">
    <w:abstractNumId w:val="25"/>
  </w:num>
  <w:num w:numId="14" w16cid:durableId="1552114643">
    <w:abstractNumId w:val="24"/>
  </w:num>
  <w:num w:numId="15" w16cid:durableId="1008825698">
    <w:abstractNumId w:val="11"/>
  </w:num>
  <w:num w:numId="16" w16cid:durableId="375005480">
    <w:abstractNumId w:val="17"/>
  </w:num>
  <w:num w:numId="17" w16cid:durableId="729888343">
    <w:abstractNumId w:val="8"/>
  </w:num>
  <w:num w:numId="18" w16cid:durableId="1179731911">
    <w:abstractNumId w:val="3"/>
  </w:num>
  <w:num w:numId="19" w16cid:durableId="1279992786">
    <w:abstractNumId w:val="2"/>
  </w:num>
  <w:num w:numId="20" w16cid:durableId="203323865">
    <w:abstractNumId w:val="1"/>
  </w:num>
  <w:num w:numId="21" w16cid:durableId="534387180">
    <w:abstractNumId w:val="0"/>
  </w:num>
  <w:num w:numId="22" w16cid:durableId="771435192">
    <w:abstractNumId w:val="9"/>
  </w:num>
  <w:num w:numId="23" w16cid:durableId="256864386">
    <w:abstractNumId w:val="7"/>
  </w:num>
  <w:num w:numId="24" w16cid:durableId="1893927850">
    <w:abstractNumId w:val="6"/>
  </w:num>
  <w:num w:numId="25" w16cid:durableId="590742361">
    <w:abstractNumId w:val="5"/>
  </w:num>
  <w:num w:numId="26" w16cid:durableId="34044404">
    <w:abstractNumId w:val="4"/>
  </w:num>
  <w:num w:numId="27" w16cid:durableId="890729848">
    <w:abstractNumId w:val="21"/>
  </w:num>
  <w:num w:numId="28" w16cid:durableId="793018098">
    <w:abstractNumId w:val="26"/>
  </w:num>
  <w:num w:numId="29" w16cid:durableId="1999073089">
    <w:abstractNumId w:val="22"/>
  </w:num>
  <w:num w:numId="30" w16cid:durableId="23339106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40"/>
    <w:rsid w:val="00000893"/>
    <w:rsid w:val="00000B20"/>
    <w:rsid w:val="00000C62"/>
    <w:rsid w:val="0000201C"/>
    <w:rsid w:val="00002A14"/>
    <w:rsid w:val="000039CB"/>
    <w:rsid w:val="00003DD3"/>
    <w:rsid w:val="000045DD"/>
    <w:rsid w:val="00004ECB"/>
    <w:rsid w:val="0000568E"/>
    <w:rsid w:val="00005C0A"/>
    <w:rsid w:val="00006BB3"/>
    <w:rsid w:val="00007469"/>
    <w:rsid w:val="000077CD"/>
    <w:rsid w:val="000104A5"/>
    <w:rsid w:val="00010CD1"/>
    <w:rsid w:val="00010E88"/>
    <w:rsid w:val="000113C4"/>
    <w:rsid w:val="0001198F"/>
    <w:rsid w:val="00011C07"/>
    <w:rsid w:val="00011E4B"/>
    <w:rsid w:val="00012576"/>
    <w:rsid w:val="00013948"/>
    <w:rsid w:val="00013EFB"/>
    <w:rsid w:val="00014162"/>
    <w:rsid w:val="0001514D"/>
    <w:rsid w:val="00015E51"/>
    <w:rsid w:val="00016E00"/>
    <w:rsid w:val="000206E5"/>
    <w:rsid w:val="00020F9F"/>
    <w:rsid w:val="000213D7"/>
    <w:rsid w:val="000216F4"/>
    <w:rsid w:val="000220EE"/>
    <w:rsid w:val="00022563"/>
    <w:rsid w:val="00022863"/>
    <w:rsid w:val="00022E9D"/>
    <w:rsid w:val="00022FBE"/>
    <w:rsid w:val="0002379E"/>
    <w:rsid w:val="000237D9"/>
    <w:rsid w:val="00023DFF"/>
    <w:rsid w:val="0002416A"/>
    <w:rsid w:val="00024381"/>
    <w:rsid w:val="0002553A"/>
    <w:rsid w:val="000256C3"/>
    <w:rsid w:val="00025B38"/>
    <w:rsid w:val="00027179"/>
    <w:rsid w:val="00027A34"/>
    <w:rsid w:val="00027C86"/>
    <w:rsid w:val="00027ED3"/>
    <w:rsid w:val="00030E6C"/>
    <w:rsid w:val="0003171C"/>
    <w:rsid w:val="0003184B"/>
    <w:rsid w:val="00031CB9"/>
    <w:rsid w:val="00033269"/>
    <w:rsid w:val="000335DB"/>
    <w:rsid w:val="00034084"/>
    <w:rsid w:val="00034DE1"/>
    <w:rsid w:val="000352BF"/>
    <w:rsid w:val="0003607F"/>
    <w:rsid w:val="000361A7"/>
    <w:rsid w:val="0003651F"/>
    <w:rsid w:val="000367E3"/>
    <w:rsid w:val="00036891"/>
    <w:rsid w:val="0003705C"/>
    <w:rsid w:val="0003756F"/>
    <w:rsid w:val="000379B4"/>
    <w:rsid w:val="00037B4F"/>
    <w:rsid w:val="00040FF2"/>
    <w:rsid w:val="0004114C"/>
    <w:rsid w:val="00041964"/>
    <w:rsid w:val="00041E4F"/>
    <w:rsid w:val="0004268D"/>
    <w:rsid w:val="0004301C"/>
    <w:rsid w:val="0004333B"/>
    <w:rsid w:val="000448BD"/>
    <w:rsid w:val="00044E82"/>
    <w:rsid w:val="0004509C"/>
    <w:rsid w:val="000452BD"/>
    <w:rsid w:val="00045C1D"/>
    <w:rsid w:val="0004612D"/>
    <w:rsid w:val="0004693B"/>
    <w:rsid w:val="00047112"/>
    <w:rsid w:val="00047D89"/>
    <w:rsid w:val="00050063"/>
    <w:rsid w:val="00050887"/>
    <w:rsid w:val="00050FA2"/>
    <w:rsid w:val="00051923"/>
    <w:rsid w:val="00051DE5"/>
    <w:rsid w:val="00053B4D"/>
    <w:rsid w:val="00054764"/>
    <w:rsid w:val="00054E98"/>
    <w:rsid w:val="000556DE"/>
    <w:rsid w:val="00055ADA"/>
    <w:rsid w:val="00056068"/>
    <w:rsid w:val="00057DB1"/>
    <w:rsid w:val="00060026"/>
    <w:rsid w:val="000601D8"/>
    <w:rsid w:val="000606AC"/>
    <w:rsid w:val="000608C6"/>
    <w:rsid w:val="00060F77"/>
    <w:rsid w:val="0006250B"/>
    <w:rsid w:val="00062A50"/>
    <w:rsid w:val="0006345F"/>
    <w:rsid w:val="00063E4F"/>
    <w:rsid w:val="0006404B"/>
    <w:rsid w:val="000647CE"/>
    <w:rsid w:val="00064905"/>
    <w:rsid w:val="00064D14"/>
    <w:rsid w:val="00064DA3"/>
    <w:rsid w:val="000660ED"/>
    <w:rsid w:val="000661C7"/>
    <w:rsid w:val="0006727F"/>
    <w:rsid w:val="0006777B"/>
    <w:rsid w:val="00067A39"/>
    <w:rsid w:val="000706FB"/>
    <w:rsid w:val="00071813"/>
    <w:rsid w:val="0007259A"/>
    <w:rsid w:val="00072C13"/>
    <w:rsid w:val="000731F6"/>
    <w:rsid w:val="0007360A"/>
    <w:rsid w:val="0007518F"/>
    <w:rsid w:val="000758A8"/>
    <w:rsid w:val="00076192"/>
    <w:rsid w:val="00076E0B"/>
    <w:rsid w:val="00080166"/>
    <w:rsid w:val="00080192"/>
    <w:rsid w:val="00080B24"/>
    <w:rsid w:val="00080CDD"/>
    <w:rsid w:val="000814C4"/>
    <w:rsid w:val="00083670"/>
    <w:rsid w:val="000847DE"/>
    <w:rsid w:val="00084CD7"/>
    <w:rsid w:val="0008532D"/>
    <w:rsid w:val="00086221"/>
    <w:rsid w:val="00086499"/>
    <w:rsid w:val="000868C8"/>
    <w:rsid w:val="000903AD"/>
    <w:rsid w:val="00090470"/>
    <w:rsid w:val="00092552"/>
    <w:rsid w:val="00092ACE"/>
    <w:rsid w:val="00093736"/>
    <w:rsid w:val="00094673"/>
    <w:rsid w:val="0009493A"/>
    <w:rsid w:val="00095CD3"/>
    <w:rsid w:val="000969AA"/>
    <w:rsid w:val="000975A3"/>
    <w:rsid w:val="000977D9"/>
    <w:rsid w:val="00097A6D"/>
    <w:rsid w:val="00097C2B"/>
    <w:rsid w:val="000A0046"/>
    <w:rsid w:val="000A0AA4"/>
    <w:rsid w:val="000A19A9"/>
    <w:rsid w:val="000A1F95"/>
    <w:rsid w:val="000A2302"/>
    <w:rsid w:val="000A252F"/>
    <w:rsid w:val="000A25ED"/>
    <w:rsid w:val="000A38FF"/>
    <w:rsid w:val="000A39D5"/>
    <w:rsid w:val="000A3DBA"/>
    <w:rsid w:val="000A3F23"/>
    <w:rsid w:val="000A4166"/>
    <w:rsid w:val="000A4937"/>
    <w:rsid w:val="000A4B11"/>
    <w:rsid w:val="000A4D22"/>
    <w:rsid w:val="000A5507"/>
    <w:rsid w:val="000A55D7"/>
    <w:rsid w:val="000A7483"/>
    <w:rsid w:val="000B0674"/>
    <w:rsid w:val="000B0921"/>
    <w:rsid w:val="000B1D50"/>
    <w:rsid w:val="000B2B1D"/>
    <w:rsid w:val="000B2E6A"/>
    <w:rsid w:val="000B352B"/>
    <w:rsid w:val="000B352E"/>
    <w:rsid w:val="000B3AC3"/>
    <w:rsid w:val="000B4453"/>
    <w:rsid w:val="000B4689"/>
    <w:rsid w:val="000B4B47"/>
    <w:rsid w:val="000B5FFB"/>
    <w:rsid w:val="000B64AA"/>
    <w:rsid w:val="000B6D57"/>
    <w:rsid w:val="000B6DBB"/>
    <w:rsid w:val="000B6F0B"/>
    <w:rsid w:val="000B7425"/>
    <w:rsid w:val="000B7605"/>
    <w:rsid w:val="000C000C"/>
    <w:rsid w:val="000C1C59"/>
    <w:rsid w:val="000C210C"/>
    <w:rsid w:val="000C22AC"/>
    <w:rsid w:val="000C246E"/>
    <w:rsid w:val="000C24FD"/>
    <w:rsid w:val="000C28F3"/>
    <w:rsid w:val="000C2C0C"/>
    <w:rsid w:val="000C3973"/>
    <w:rsid w:val="000C3DB5"/>
    <w:rsid w:val="000C3FC6"/>
    <w:rsid w:val="000C5298"/>
    <w:rsid w:val="000C591E"/>
    <w:rsid w:val="000C6641"/>
    <w:rsid w:val="000C74DC"/>
    <w:rsid w:val="000C7AD8"/>
    <w:rsid w:val="000C7EB8"/>
    <w:rsid w:val="000D0667"/>
    <w:rsid w:val="000D09BB"/>
    <w:rsid w:val="000D0E0B"/>
    <w:rsid w:val="000D0E94"/>
    <w:rsid w:val="000D1363"/>
    <w:rsid w:val="000D2113"/>
    <w:rsid w:val="000D211C"/>
    <w:rsid w:val="000D2596"/>
    <w:rsid w:val="000D2F63"/>
    <w:rsid w:val="000D2F67"/>
    <w:rsid w:val="000D4459"/>
    <w:rsid w:val="000D527A"/>
    <w:rsid w:val="000D538D"/>
    <w:rsid w:val="000D5BD4"/>
    <w:rsid w:val="000D5BF0"/>
    <w:rsid w:val="000D6C5F"/>
    <w:rsid w:val="000D71CE"/>
    <w:rsid w:val="000D779D"/>
    <w:rsid w:val="000D7CEC"/>
    <w:rsid w:val="000E0E39"/>
    <w:rsid w:val="000E13A9"/>
    <w:rsid w:val="000E382E"/>
    <w:rsid w:val="000E3D18"/>
    <w:rsid w:val="000E3FC8"/>
    <w:rsid w:val="000E4581"/>
    <w:rsid w:val="000E49A2"/>
    <w:rsid w:val="000E4AF6"/>
    <w:rsid w:val="000E4C5F"/>
    <w:rsid w:val="000E6FD8"/>
    <w:rsid w:val="000E76EA"/>
    <w:rsid w:val="000E7C22"/>
    <w:rsid w:val="000F1856"/>
    <w:rsid w:val="000F2A4B"/>
    <w:rsid w:val="000F2FD4"/>
    <w:rsid w:val="000F32F2"/>
    <w:rsid w:val="000F331C"/>
    <w:rsid w:val="000F489E"/>
    <w:rsid w:val="000F4D43"/>
    <w:rsid w:val="000F4FD1"/>
    <w:rsid w:val="000F4FF7"/>
    <w:rsid w:val="000F54AD"/>
    <w:rsid w:val="000F6897"/>
    <w:rsid w:val="000F6A9E"/>
    <w:rsid w:val="000F7034"/>
    <w:rsid w:val="000F74CE"/>
    <w:rsid w:val="000F760A"/>
    <w:rsid w:val="000F7851"/>
    <w:rsid w:val="0010097D"/>
    <w:rsid w:val="00100E95"/>
    <w:rsid w:val="00101B13"/>
    <w:rsid w:val="00101E24"/>
    <w:rsid w:val="00102CB4"/>
    <w:rsid w:val="00102D31"/>
    <w:rsid w:val="001034DE"/>
    <w:rsid w:val="00103C7E"/>
    <w:rsid w:val="00103CCF"/>
    <w:rsid w:val="00104BFA"/>
    <w:rsid w:val="00104F84"/>
    <w:rsid w:val="00105012"/>
    <w:rsid w:val="00106760"/>
    <w:rsid w:val="001070D9"/>
    <w:rsid w:val="001073CC"/>
    <w:rsid w:val="0010767D"/>
    <w:rsid w:val="001113E3"/>
    <w:rsid w:val="0011156F"/>
    <w:rsid w:val="001119DB"/>
    <w:rsid w:val="00111B5C"/>
    <w:rsid w:val="00112241"/>
    <w:rsid w:val="00112D4F"/>
    <w:rsid w:val="00113285"/>
    <w:rsid w:val="00113623"/>
    <w:rsid w:val="00113BE0"/>
    <w:rsid w:val="001142AC"/>
    <w:rsid w:val="001155F7"/>
    <w:rsid w:val="00115ADD"/>
    <w:rsid w:val="00116660"/>
    <w:rsid w:val="001166E6"/>
    <w:rsid w:val="00116C12"/>
    <w:rsid w:val="00117C19"/>
    <w:rsid w:val="00117ED9"/>
    <w:rsid w:val="00120652"/>
    <w:rsid w:val="0012083D"/>
    <w:rsid w:val="00120EFB"/>
    <w:rsid w:val="00121C62"/>
    <w:rsid w:val="00121C7A"/>
    <w:rsid w:val="00121FCD"/>
    <w:rsid w:val="00122BC5"/>
    <w:rsid w:val="00123024"/>
    <w:rsid w:val="00123E15"/>
    <w:rsid w:val="00124847"/>
    <w:rsid w:val="00126E99"/>
    <w:rsid w:val="0012703C"/>
    <w:rsid w:val="0012741D"/>
    <w:rsid w:val="0012CDE6"/>
    <w:rsid w:val="00130310"/>
    <w:rsid w:val="001322B8"/>
    <w:rsid w:val="001325DD"/>
    <w:rsid w:val="00132C7C"/>
    <w:rsid w:val="0013491D"/>
    <w:rsid w:val="00134B3F"/>
    <w:rsid w:val="00135CEA"/>
    <w:rsid w:val="00135E05"/>
    <w:rsid w:val="001365FB"/>
    <w:rsid w:val="00136A5E"/>
    <w:rsid w:val="00137B41"/>
    <w:rsid w:val="00140C8A"/>
    <w:rsid w:val="0014112A"/>
    <w:rsid w:val="0014242B"/>
    <w:rsid w:val="00142477"/>
    <w:rsid w:val="001425AE"/>
    <w:rsid w:val="001427CF"/>
    <w:rsid w:val="0014289A"/>
    <w:rsid w:val="00142FA3"/>
    <w:rsid w:val="001432EA"/>
    <w:rsid w:val="00143E05"/>
    <w:rsid w:val="00143E73"/>
    <w:rsid w:val="00143EB3"/>
    <w:rsid w:val="0014504A"/>
    <w:rsid w:val="00145CE3"/>
    <w:rsid w:val="00146E9F"/>
    <w:rsid w:val="00147BC8"/>
    <w:rsid w:val="00150011"/>
    <w:rsid w:val="0015016A"/>
    <w:rsid w:val="00150C27"/>
    <w:rsid w:val="00150E4B"/>
    <w:rsid w:val="0015176A"/>
    <w:rsid w:val="0015176C"/>
    <w:rsid w:val="00151AD6"/>
    <w:rsid w:val="00152969"/>
    <w:rsid w:val="001537EE"/>
    <w:rsid w:val="001539E0"/>
    <w:rsid w:val="00153C1B"/>
    <w:rsid w:val="00154222"/>
    <w:rsid w:val="00154473"/>
    <w:rsid w:val="0015501C"/>
    <w:rsid w:val="0015540D"/>
    <w:rsid w:val="00155480"/>
    <w:rsid w:val="00155D19"/>
    <w:rsid w:val="00157750"/>
    <w:rsid w:val="0015B937"/>
    <w:rsid w:val="00160BAD"/>
    <w:rsid w:val="00160D75"/>
    <w:rsid w:val="00160EA4"/>
    <w:rsid w:val="00162841"/>
    <w:rsid w:val="00162AE6"/>
    <w:rsid w:val="001633BC"/>
    <w:rsid w:val="00164712"/>
    <w:rsid w:val="00164B97"/>
    <w:rsid w:val="00165B87"/>
    <w:rsid w:val="001669F0"/>
    <w:rsid w:val="00166CB6"/>
    <w:rsid w:val="00166E10"/>
    <w:rsid w:val="0016735C"/>
    <w:rsid w:val="00167761"/>
    <w:rsid w:val="001713C0"/>
    <w:rsid w:val="00171AEC"/>
    <w:rsid w:val="00171CC1"/>
    <w:rsid w:val="0017563A"/>
    <w:rsid w:val="00175D0C"/>
    <w:rsid w:val="00176F1C"/>
    <w:rsid w:val="001774EE"/>
    <w:rsid w:val="001829B3"/>
    <w:rsid w:val="00182C46"/>
    <w:rsid w:val="00182E62"/>
    <w:rsid w:val="0018323A"/>
    <w:rsid w:val="00183703"/>
    <w:rsid w:val="0018491F"/>
    <w:rsid w:val="00184980"/>
    <w:rsid w:val="00185335"/>
    <w:rsid w:val="001868E5"/>
    <w:rsid w:val="0018694F"/>
    <w:rsid w:val="0019035E"/>
    <w:rsid w:val="001912C9"/>
    <w:rsid w:val="00191D07"/>
    <w:rsid w:val="0019218B"/>
    <w:rsid w:val="0019221A"/>
    <w:rsid w:val="001926A3"/>
    <w:rsid w:val="00192970"/>
    <w:rsid w:val="0019482C"/>
    <w:rsid w:val="00194EF6"/>
    <w:rsid w:val="00195C5C"/>
    <w:rsid w:val="00195CC0"/>
    <w:rsid w:val="00195FBE"/>
    <w:rsid w:val="00196305"/>
    <w:rsid w:val="00196E4D"/>
    <w:rsid w:val="001974AA"/>
    <w:rsid w:val="00197B4A"/>
    <w:rsid w:val="001A0414"/>
    <w:rsid w:val="001A0860"/>
    <w:rsid w:val="001A122B"/>
    <w:rsid w:val="001A3A37"/>
    <w:rsid w:val="001A4733"/>
    <w:rsid w:val="001A4B25"/>
    <w:rsid w:val="001A525D"/>
    <w:rsid w:val="001A6634"/>
    <w:rsid w:val="001A6B24"/>
    <w:rsid w:val="001B0F0C"/>
    <w:rsid w:val="001B17D0"/>
    <w:rsid w:val="001B186D"/>
    <w:rsid w:val="001B1CB1"/>
    <w:rsid w:val="001B1E72"/>
    <w:rsid w:val="001B255B"/>
    <w:rsid w:val="001B3469"/>
    <w:rsid w:val="001B3C26"/>
    <w:rsid w:val="001B434E"/>
    <w:rsid w:val="001B46D6"/>
    <w:rsid w:val="001B4875"/>
    <w:rsid w:val="001B4A1E"/>
    <w:rsid w:val="001B4C05"/>
    <w:rsid w:val="001B5DC2"/>
    <w:rsid w:val="001B5E6F"/>
    <w:rsid w:val="001B6537"/>
    <w:rsid w:val="001B6E1F"/>
    <w:rsid w:val="001B6EA0"/>
    <w:rsid w:val="001B70F8"/>
    <w:rsid w:val="001B7AF8"/>
    <w:rsid w:val="001C1067"/>
    <w:rsid w:val="001C1D49"/>
    <w:rsid w:val="001C1EDD"/>
    <w:rsid w:val="001C2019"/>
    <w:rsid w:val="001C251C"/>
    <w:rsid w:val="001C38EB"/>
    <w:rsid w:val="001C3D70"/>
    <w:rsid w:val="001C42D4"/>
    <w:rsid w:val="001C433C"/>
    <w:rsid w:val="001C5235"/>
    <w:rsid w:val="001C58CA"/>
    <w:rsid w:val="001C5CB3"/>
    <w:rsid w:val="001C5D00"/>
    <w:rsid w:val="001C5ECC"/>
    <w:rsid w:val="001C68E5"/>
    <w:rsid w:val="001C731E"/>
    <w:rsid w:val="001C74D0"/>
    <w:rsid w:val="001C7D39"/>
    <w:rsid w:val="001D1481"/>
    <w:rsid w:val="001D18D7"/>
    <w:rsid w:val="001D1A65"/>
    <w:rsid w:val="001D2231"/>
    <w:rsid w:val="001D2E13"/>
    <w:rsid w:val="001D2FCC"/>
    <w:rsid w:val="001D39D1"/>
    <w:rsid w:val="001D480C"/>
    <w:rsid w:val="001D5144"/>
    <w:rsid w:val="001D52B9"/>
    <w:rsid w:val="001D5C30"/>
    <w:rsid w:val="001D76C9"/>
    <w:rsid w:val="001D7895"/>
    <w:rsid w:val="001E010C"/>
    <w:rsid w:val="001E037B"/>
    <w:rsid w:val="001E186A"/>
    <w:rsid w:val="001E2EA6"/>
    <w:rsid w:val="001E31C4"/>
    <w:rsid w:val="001E3582"/>
    <w:rsid w:val="001E35B6"/>
    <w:rsid w:val="001E3DDD"/>
    <w:rsid w:val="001E42AB"/>
    <w:rsid w:val="001E4381"/>
    <w:rsid w:val="001E4FE0"/>
    <w:rsid w:val="001E65D7"/>
    <w:rsid w:val="001E6CD3"/>
    <w:rsid w:val="001E6E8B"/>
    <w:rsid w:val="001E7F96"/>
    <w:rsid w:val="001F0DD4"/>
    <w:rsid w:val="001F1115"/>
    <w:rsid w:val="001F1914"/>
    <w:rsid w:val="001F1D16"/>
    <w:rsid w:val="001F38A1"/>
    <w:rsid w:val="001F3D00"/>
    <w:rsid w:val="001F3E29"/>
    <w:rsid w:val="001F4469"/>
    <w:rsid w:val="001F51EE"/>
    <w:rsid w:val="001F556F"/>
    <w:rsid w:val="001F58B3"/>
    <w:rsid w:val="001F5A7C"/>
    <w:rsid w:val="001F5BB5"/>
    <w:rsid w:val="001F5FCA"/>
    <w:rsid w:val="001F63FB"/>
    <w:rsid w:val="001F69BB"/>
    <w:rsid w:val="001F7166"/>
    <w:rsid w:val="001F73FC"/>
    <w:rsid w:val="001F7AD3"/>
    <w:rsid w:val="001F7FE2"/>
    <w:rsid w:val="00200551"/>
    <w:rsid w:val="002008BE"/>
    <w:rsid w:val="002012CD"/>
    <w:rsid w:val="002016CF"/>
    <w:rsid w:val="00201DEF"/>
    <w:rsid w:val="002025CE"/>
    <w:rsid w:val="00202C59"/>
    <w:rsid w:val="002031F1"/>
    <w:rsid w:val="00203461"/>
    <w:rsid w:val="00204D89"/>
    <w:rsid w:val="002050C5"/>
    <w:rsid w:val="002051B9"/>
    <w:rsid w:val="00205F14"/>
    <w:rsid w:val="002060DD"/>
    <w:rsid w:val="002064D1"/>
    <w:rsid w:val="00207516"/>
    <w:rsid w:val="002079E2"/>
    <w:rsid w:val="00210CA0"/>
    <w:rsid w:val="00210CC6"/>
    <w:rsid w:val="0021120B"/>
    <w:rsid w:val="0021146F"/>
    <w:rsid w:val="00212096"/>
    <w:rsid w:val="00212280"/>
    <w:rsid w:val="002123CC"/>
    <w:rsid w:val="00212EAE"/>
    <w:rsid w:val="00213630"/>
    <w:rsid w:val="00213792"/>
    <w:rsid w:val="00213C78"/>
    <w:rsid w:val="002152B7"/>
    <w:rsid w:val="00217B06"/>
    <w:rsid w:val="00217BC8"/>
    <w:rsid w:val="00220011"/>
    <w:rsid w:val="002202DE"/>
    <w:rsid w:val="00221201"/>
    <w:rsid w:val="00222453"/>
    <w:rsid w:val="00222798"/>
    <w:rsid w:val="00222A00"/>
    <w:rsid w:val="00222BB4"/>
    <w:rsid w:val="002234F7"/>
    <w:rsid w:val="00223E67"/>
    <w:rsid w:val="00224101"/>
    <w:rsid w:val="002243DC"/>
    <w:rsid w:val="002249D0"/>
    <w:rsid w:val="00224CB4"/>
    <w:rsid w:val="00225040"/>
    <w:rsid w:val="002254C8"/>
    <w:rsid w:val="00225549"/>
    <w:rsid w:val="00225D47"/>
    <w:rsid w:val="002262F4"/>
    <w:rsid w:val="002263F5"/>
    <w:rsid w:val="002272A2"/>
    <w:rsid w:val="00227750"/>
    <w:rsid w:val="00227EC0"/>
    <w:rsid w:val="00230103"/>
    <w:rsid w:val="00230522"/>
    <w:rsid w:val="00230828"/>
    <w:rsid w:val="00231F79"/>
    <w:rsid w:val="00232740"/>
    <w:rsid w:val="002328B4"/>
    <w:rsid w:val="00233185"/>
    <w:rsid w:val="0023373B"/>
    <w:rsid w:val="00233B09"/>
    <w:rsid w:val="002360F5"/>
    <w:rsid w:val="00236880"/>
    <w:rsid w:val="00240002"/>
    <w:rsid w:val="00240353"/>
    <w:rsid w:val="0024105A"/>
    <w:rsid w:val="002410EC"/>
    <w:rsid w:val="00241488"/>
    <w:rsid w:val="00241740"/>
    <w:rsid w:val="00241A63"/>
    <w:rsid w:val="00242032"/>
    <w:rsid w:val="00243287"/>
    <w:rsid w:val="0024335A"/>
    <w:rsid w:val="0024344E"/>
    <w:rsid w:val="00244083"/>
    <w:rsid w:val="002443BF"/>
    <w:rsid w:val="0024517D"/>
    <w:rsid w:val="0024597A"/>
    <w:rsid w:val="00246756"/>
    <w:rsid w:val="0024675E"/>
    <w:rsid w:val="00246A0B"/>
    <w:rsid w:val="00246FAD"/>
    <w:rsid w:val="0024716A"/>
    <w:rsid w:val="0024748F"/>
    <w:rsid w:val="00247CB5"/>
    <w:rsid w:val="00250813"/>
    <w:rsid w:val="00250BCC"/>
    <w:rsid w:val="00250EDE"/>
    <w:rsid w:val="00252374"/>
    <w:rsid w:val="00252588"/>
    <w:rsid w:val="002526FF"/>
    <w:rsid w:val="00252CEC"/>
    <w:rsid w:val="00253CD1"/>
    <w:rsid w:val="002544DE"/>
    <w:rsid w:val="002550D6"/>
    <w:rsid w:val="00256407"/>
    <w:rsid w:val="00256A8F"/>
    <w:rsid w:val="00257474"/>
    <w:rsid w:val="00260221"/>
    <w:rsid w:val="002606A3"/>
    <w:rsid w:val="00260E09"/>
    <w:rsid w:val="00261B55"/>
    <w:rsid w:val="00261BB4"/>
    <w:rsid w:val="00261E3A"/>
    <w:rsid w:val="00261F19"/>
    <w:rsid w:val="00261F31"/>
    <w:rsid w:val="002621E2"/>
    <w:rsid w:val="00262335"/>
    <w:rsid w:val="00262446"/>
    <w:rsid w:val="00265419"/>
    <w:rsid w:val="002655C7"/>
    <w:rsid w:val="00265607"/>
    <w:rsid w:val="002667BE"/>
    <w:rsid w:val="00266D3C"/>
    <w:rsid w:val="002673DB"/>
    <w:rsid w:val="002678D8"/>
    <w:rsid w:val="00267B4C"/>
    <w:rsid w:val="00267BBF"/>
    <w:rsid w:val="00267DAE"/>
    <w:rsid w:val="0027144E"/>
    <w:rsid w:val="00271A00"/>
    <w:rsid w:val="0027228B"/>
    <w:rsid w:val="002722CA"/>
    <w:rsid w:val="00272809"/>
    <w:rsid w:val="002729FD"/>
    <w:rsid w:val="00273042"/>
    <w:rsid w:val="0027331C"/>
    <w:rsid w:val="00273570"/>
    <w:rsid w:val="0027368D"/>
    <w:rsid w:val="002747D1"/>
    <w:rsid w:val="0027567A"/>
    <w:rsid w:val="00275E73"/>
    <w:rsid w:val="0027627F"/>
    <w:rsid w:val="0027673C"/>
    <w:rsid w:val="00276801"/>
    <w:rsid w:val="00276F21"/>
    <w:rsid w:val="00280367"/>
    <w:rsid w:val="00280B3E"/>
    <w:rsid w:val="002817B8"/>
    <w:rsid w:val="00282983"/>
    <w:rsid w:val="00282D45"/>
    <w:rsid w:val="002830AF"/>
    <w:rsid w:val="002830EA"/>
    <w:rsid w:val="0028393A"/>
    <w:rsid w:val="00283AF2"/>
    <w:rsid w:val="00285318"/>
    <w:rsid w:val="00285CA3"/>
    <w:rsid w:val="0028623A"/>
    <w:rsid w:val="0028635A"/>
    <w:rsid w:val="002863ED"/>
    <w:rsid w:val="002865DF"/>
    <w:rsid w:val="0028766F"/>
    <w:rsid w:val="00291142"/>
    <w:rsid w:val="00291423"/>
    <w:rsid w:val="002918BB"/>
    <w:rsid w:val="00291F65"/>
    <w:rsid w:val="0029278D"/>
    <w:rsid w:val="00292AA4"/>
    <w:rsid w:val="00293AFC"/>
    <w:rsid w:val="00293DA0"/>
    <w:rsid w:val="00293E78"/>
    <w:rsid w:val="00293E89"/>
    <w:rsid w:val="00294615"/>
    <w:rsid w:val="00295578"/>
    <w:rsid w:val="002956A6"/>
    <w:rsid w:val="00295D4D"/>
    <w:rsid w:val="00296801"/>
    <w:rsid w:val="00296BD5"/>
    <w:rsid w:val="002A0D50"/>
    <w:rsid w:val="002A28EF"/>
    <w:rsid w:val="002A2A56"/>
    <w:rsid w:val="002A349D"/>
    <w:rsid w:val="002A39F3"/>
    <w:rsid w:val="002A3EEB"/>
    <w:rsid w:val="002A3FB5"/>
    <w:rsid w:val="002A4A0B"/>
    <w:rsid w:val="002A5832"/>
    <w:rsid w:val="002A61CB"/>
    <w:rsid w:val="002A709F"/>
    <w:rsid w:val="002A774B"/>
    <w:rsid w:val="002B0400"/>
    <w:rsid w:val="002B0EF2"/>
    <w:rsid w:val="002B127A"/>
    <w:rsid w:val="002B13CA"/>
    <w:rsid w:val="002B28A2"/>
    <w:rsid w:val="002B28A8"/>
    <w:rsid w:val="002B2F63"/>
    <w:rsid w:val="002B37F4"/>
    <w:rsid w:val="002B3AA1"/>
    <w:rsid w:val="002B3F6F"/>
    <w:rsid w:val="002B41FA"/>
    <w:rsid w:val="002B49CD"/>
    <w:rsid w:val="002B692E"/>
    <w:rsid w:val="002B778C"/>
    <w:rsid w:val="002C0329"/>
    <w:rsid w:val="002C0940"/>
    <w:rsid w:val="002C1184"/>
    <w:rsid w:val="002C167A"/>
    <w:rsid w:val="002C1C95"/>
    <w:rsid w:val="002C32B2"/>
    <w:rsid w:val="002C331E"/>
    <w:rsid w:val="002C33B7"/>
    <w:rsid w:val="002C390E"/>
    <w:rsid w:val="002C3E32"/>
    <w:rsid w:val="002C40C0"/>
    <w:rsid w:val="002C5711"/>
    <w:rsid w:val="002C6870"/>
    <w:rsid w:val="002C7087"/>
    <w:rsid w:val="002C7AE7"/>
    <w:rsid w:val="002C7B58"/>
    <w:rsid w:val="002C7CD8"/>
    <w:rsid w:val="002C7EE9"/>
    <w:rsid w:val="002D0354"/>
    <w:rsid w:val="002D2F20"/>
    <w:rsid w:val="002D31E3"/>
    <w:rsid w:val="002D3933"/>
    <w:rsid w:val="002D51CA"/>
    <w:rsid w:val="002D62BA"/>
    <w:rsid w:val="002D7BB0"/>
    <w:rsid w:val="002D7E4D"/>
    <w:rsid w:val="002E16D7"/>
    <w:rsid w:val="002E1EA5"/>
    <w:rsid w:val="002E1F0A"/>
    <w:rsid w:val="002E3EC5"/>
    <w:rsid w:val="002E4D27"/>
    <w:rsid w:val="002E585F"/>
    <w:rsid w:val="002E595F"/>
    <w:rsid w:val="002E6783"/>
    <w:rsid w:val="002E721A"/>
    <w:rsid w:val="002E7B09"/>
    <w:rsid w:val="002E7DB6"/>
    <w:rsid w:val="002E7EBC"/>
    <w:rsid w:val="002E7FDF"/>
    <w:rsid w:val="002F022A"/>
    <w:rsid w:val="002F0C06"/>
    <w:rsid w:val="002F0F14"/>
    <w:rsid w:val="002F17A2"/>
    <w:rsid w:val="002F311D"/>
    <w:rsid w:val="002F3326"/>
    <w:rsid w:val="002F3BA6"/>
    <w:rsid w:val="002F4D97"/>
    <w:rsid w:val="002F5317"/>
    <w:rsid w:val="002F607F"/>
    <w:rsid w:val="002F68C7"/>
    <w:rsid w:val="002F7380"/>
    <w:rsid w:val="002F7A82"/>
    <w:rsid w:val="003018EA"/>
    <w:rsid w:val="00301A33"/>
    <w:rsid w:val="00301FFB"/>
    <w:rsid w:val="00302803"/>
    <w:rsid w:val="00302CC2"/>
    <w:rsid w:val="00303171"/>
    <w:rsid w:val="00303E69"/>
    <w:rsid w:val="00304F0E"/>
    <w:rsid w:val="00305116"/>
    <w:rsid w:val="00305310"/>
    <w:rsid w:val="0030639D"/>
    <w:rsid w:val="00306417"/>
    <w:rsid w:val="00306535"/>
    <w:rsid w:val="00306661"/>
    <w:rsid w:val="00306F00"/>
    <w:rsid w:val="0030722A"/>
    <w:rsid w:val="003104E1"/>
    <w:rsid w:val="00311634"/>
    <w:rsid w:val="003119C7"/>
    <w:rsid w:val="00311FD0"/>
    <w:rsid w:val="00313AD7"/>
    <w:rsid w:val="00313C9F"/>
    <w:rsid w:val="003147E4"/>
    <w:rsid w:val="0031492E"/>
    <w:rsid w:val="003152F4"/>
    <w:rsid w:val="00315D1F"/>
    <w:rsid w:val="003166A6"/>
    <w:rsid w:val="0031691D"/>
    <w:rsid w:val="00316DE3"/>
    <w:rsid w:val="00316EC1"/>
    <w:rsid w:val="00317559"/>
    <w:rsid w:val="0031777F"/>
    <w:rsid w:val="00317943"/>
    <w:rsid w:val="003204EA"/>
    <w:rsid w:val="00320C42"/>
    <w:rsid w:val="00321105"/>
    <w:rsid w:val="00321757"/>
    <w:rsid w:val="00322501"/>
    <w:rsid w:val="0032286F"/>
    <w:rsid w:val="00322CE9"/>
    <w:rsid w:val="00324079"/>
    <w:rsid w:val="0032434E"/>
    <w:rsid w:val="003256C7"/>
    <w:rsid w:val="00325810"/>
    <w:rsid w:val="00327564"/>
    <w:rsid w:val="003304B7"/>
    <w:rsid w:val="00330E17"/>
    <w:rsid w:val="003311DA"/>
    <w:rsid w:val="003323FC"/>
    <w:rsid w:val="0033242D"/>
    <w:rsid w:val="00332497"/>
    <w:rsid w:val="00333475"/>
    <w:rsid w:val="003336DE"/>
    <w:rsid w:val="00333B5B"/>
    <w:rsid w:val="00335DCC"/>
    <w:rsid w:val="00336271"/>
    <w:rsid w:val="00336D31"/>
    <w:rsid w:val="00337AE5"/>
    <w:rsid w:val="00337C22"/>
    <w:rsid w:val="00337D14"/>
    <w:rsid w:val="003400A0"/>
    <w:rsid w:val="0034055B"/>
    <w:rsid w:val="00340921"/>
    <w:rsid w:val="00340F2A"/>
    <w:rsid w:val="003411F2"/>
    <w:rsid w:val="00343C74"/>
    <w:rsid w:val="0034424C"/>
    <w:rsid w:val="003466E0"/>
    <w:rsid w:val="0034733F"/>
    <w:rsid w:val="0034775A"/>
    <w:rsid w:val="0034791F"/>
    <w:rsid w:val="00347CD3"/>
    <w:rsid w:val="00350E2C"/>
    <w:rsid w:val="00350F5F"/>
    <w:rsid w:val="0035175A"/>
    <w:rsid w:val="003522AA"/>
    <w:rsid w:val="00352C86"/>
    <w:rsid w:val="00352F54"/>
    <w:rsid w:val="003530CF"/>
    <w:rsid w:val="003530E5"/>
    <w:rsid w:val="00353856"/>
    <w:rsid w:val="00353C27"/>
    <w:rsid w:val="00353E48"/>
    <w:rsid w:val="00354459"/>
    <w:rsid w:val="00354A00"/>
    <w:rsid w:val="00355FFF"/>
    <w:rsid w:val="00356205"/>
    <w:rsid w:val="00357119"/>
    <w:rsid w:val="00357632"/>
    <w:rsid w:val="00357FB6"/>
    <w:rsid w:val="003608CD"/>
    <w:rsid w:val="00362A78"/>
    <w:rsid w:val="00362A90"/>
    <w:rsid w:val="00362BBD"/>
    <w:rsid w:val="00362CD6"/>
    <w:rsid w:val="00362E4E"/>
    <w:rsid w:val="00363721"/>
    <w:rsid w:val="00363DE2"/>
    <w:rsid w:val="003645E9"/>
    <w:rsid w:val="00364CA1"/>
    <w:rsid w:val="003651A0"/>
    <w:rsid w:val="00365E3A"/>
    <w:rsid w:val="00365EA5"/>
    <w:rsid w:val="00365F78"/>
    <w:rsid w:val="0036606D"/>
    <w:rsid w:val="003663AB"/>
    <w:rsid w:val="0036677F"/>
    <w:rsid w:val="00366FF7"/>
    <w:rsid w:val="00367791"/>
    <w:rsid w:val="003700FB"/>
    <w:rsid w:val="003713F3"/>
    <w:rsid w:val="00371B57"/>
    <w:rsid w:val="00372730"/>
    <w:rsid w:val="00372949"/>
    <w:rsid w:val="003729F4"/>
    <w:rsid w:val="00372AE5"/>
    <w:rsid w:val="00373591"/>
    <w:rsid w:val="00373647"/>
    <w:rsid w:val="00373A6C"/>
    <w:rsid w:val="0037451C"/>
    <w:rsid w:val="00375E03"/>
    <w:rsid w:val="00376D6A"/>
    <w:rsid w:val="003807EB"/>
    <w:rsid w:val="00381467"/>
    <w:rsid w:val="003814AA"/>
    <w:rsid w:val="003819C4"/>
    <w:rsid w:val="00382823"/>
    <w:rsid w:val="00382FB9"/>
    <w:rsid w:val="00383D0F"/>
    <w:rsid w:val="00383E25"/>
    <w:rsid w:val="00384164"/>
    <w:rsid w:val="003857B2"/>
    <w:rsid w:val="00385E80"/>
    <w:rsid w:val="0038679E"/>
    <w:rsid w:val="003869F9"/>
    <w:rsid w:val="00387A58"/>
    <w:rsid w:val="003900FB"/>
    <w:rsid w:val="00390DEA"/>
    <w:rsid w:val="0039121E"/>
    <w:rsid w:val="00392E2D"/>
    <w:rsid w:val="003932AE"/>
    <w:rsid w:val="003955EE"/>
    <w:rsid w:val="003959DF"/>
    <w:rsid w:val="00396625"/>
    <w:rsid w:val="00396AAD"/>
    <w:rsid w:val="00396D08"/>
    <w:rsid w:val="003971E9"/>
    <w:rsid w:val="003972E0"/>
    <w:rsid w:val="003974EB"/>
    <w:rsid w:val="003A19C6"/>
    <w:rsid w:val="003A32AC"/>
    <w:rsid w:val="003A3E83"/>
    <w:rsid w:val="003A4505"/>
    <w:rsid w:val="003A47F6"/>
    <w:rsid w:val="003A5A38"/>
    <w:rsid w:val="003A667F"/>
    <w:rsid w:val="003B01AD"/>
    <w:rsid w:val="003B08B0"/>
    <w:rsid w:val="003B248F"/>
    <w:rsid w:val="003B2F7E"/>
    <w:rsid w:val="003B436A"/>
    <w:rsid w:val="003B454E"/>
    <w:rsid w:val="003B4690"/>
    <w:rsid w:val="003B5698"/>
    <w:rsid w:val="003B604D"/>
    <w:rsid w:val="003B63BA"/>
    <w:rsid w:val="003B63BF"/>
    <w:rsid w:val="003B6ACE"/>
    <w:rsid w:val="003B70C7"/>
    <w:rsid w:val="003B71F4"/>
    <w:rsid w:val="003B7279"/>
    <w:rsid w:val="003B7833"/>
    <w:rsid w:val="003C01E7"/>
    <w:rsid w:val="003C0692"/>
    <w:rsid w:val="003C09AF"/>
    <w:rsid w:val="003C13ED"/>
    <w:rsid w:val="003C1521"/>
    <w:rsid w:val="003C30D8"/>
    <w:rsid w:val="003C31A8"/>
    <w:rsid w:val="003C3BE9"/>
    <w:rsid w:val="003C4D61"/>
    <w:rsid w:val="003C5B7B"/>
    <w:rsid w:val="003C5BA6"/>
    <w:rsid w:val="003C637C"/>
    <w:rsid w:val="003D0085"/>
    <w:rsid w:val="003D022E"/>
    <w:rsid w:val="003D0B2F"/>
    <w:rsid w:val="003D1017"/>
    <w:rsid w:val="003D24E8"/>
    <w:rsid w:val="003D25F9"/>
    <w:rsid w:val="003D292A"/>
    <w:rsid w:val="003D2C13"/>
    <w:rsid w:val="003D38B1"/>
    <w:rsid w:val="003D48D4"/>
    <w:rsid w:val="003D583B"/>
    <w:rsid w:val="003D5AE3"/>
    <w:rsid w:val="003D6701"/>
    <w:rsid w:val="003D6898"/>
    <w:rsid w:val="003D729C"/>
    <w:rsid w:val="003D72FB"/>
    <w:rsid w:val="003E0606"/>
    <w:rsid w:val="003E186B"/>
    <w:rsid w:val="003E2086"/>
    <w:rsid w:val="003E269C"/>
    <w:rsid w:val="003E280F"/>
    <w:rsid w:val="003E2FE4"/>
    <w:rsid w:val="003E308B"/>
    <w:rsid w:val="003E318B"/>
    <w:rsid w:val="003E3C90"/>
    <w:rsid w:val="003E40CA"/>
    <w:rsid w:val="003E4904"/>
    <w:rsid w:val="003E4B52"/>
    <w:rsid w:val="003E609C"/>
    <w:rsid w:val="003E6CC2"/>
    <w:rsid w:val="003F098F"/>
    <w:rsid w:val="003F0B36"/>
    <w:rsid w:val="003F1112"/>
    <w:rsid w:val="003F2A0F"/>
    <w:rsid w:val="003F3106"/>
    <w:rsid w:val="003F36B7"/>
    <w:rsid w:val="003F3B1C"/>
    <w:rsid w:val="003F3FB3"/>
    <w:rsid w:val="003F41BF"/>
    <w:rsid w:val="003F5255"/>
    <w:rsid w:val="003F5A1F"/>
    <w:rsid w:val="003F5E18"/>
    <w:rsid w:val="003F5F05"/>
    <w:rsid w:val="003F6418"/>
    <w:rsid w:val="003F67D8"/>
    <w:rsid w:val="003F6BD8"/>
    <w:rsid w:val="003F7478"/>
    <w:rsid w:val="003F7625"/>
    <w:rsid w:val="003F7844"/>
    <w:rsid w:val="003F7A90"/>
    <w:rsid w:val="003F7E89"/>
    <w:rsid w:val="0040065A"/>
    <w:rsid w:val="0040227D"/>
    <w:rsid w:val="0040242E"/>
    <w:rsid w:val="00402C33"/>
    <w:rsid w:val="00404016"/>
    <w:rsid w:val="0040418F"/>
    <w:rsid w:val="00405560"/>
    <w:rsid w:val="00405602"/>
    <w:rsid w:val="00405802"/>
    <w:rsid w:val="004058AD"/>
    <w:rsid w:val="004062A6"/>
    <w:rsid w:val="004067E0"/>
    <w:rsid w:val="0040687B"/>
    <w:rsid w:val="00406933"/>
    <w:rsid w:val="0041011B"/>
    <w:rsid w:val="00410574"/>
    <w:rsid w:val="00410EA8"/>
    <w:rsid w:val="0041160A"/>
    <w:rsid w:val="00412615"/>
    <w:rsid w:val="004133A1"/>
    <w:rsid w:val="0041354F"/>
    <w:rsid w:val="0041396A"/>
    <w:rsid w:val="00414018"/>
    <w:rsid w:val="0041422A"/>
    <w:rsid w:val="00414591"/>
    <w:rsid w:val="00414929"/>
    <w:rsid w:val="00414CCE"/>
    <w:rsid w:val="004151A3"/>
    <w:rsid w:val="004151B9"/>
    <w:rsid w:val="00415394"/>
    <w:rsid w:val="0041555E"/>
    <w:rsid w:val="00415CE3"/>
    <w:rsid w:val="0041619C"/>
    <w:rsid w:val="00416366"/>
    <w:rsid w:val="00416BC7"/>
    <w:rsid w:val="00417813"/>
    <w:rsid w:val="0042025C"/>
    <w:rsid w:val="00420B3A"/>
    <w:rsid w:val="004213A8"/>
    <w:rsid w:val="00421C48"/>
    <w:rsid w:val="00421D31"/>
    <w:rsid w:val="004224CC"/>
    <w:rsid w:val="00423743"/>
    <w:rsid w:val="00424ABD"/>
    <w:rsid w:val="00426156"/>
    <w:rsid w:val="00427E3A"/>
    <w:rsid w:val="00429887"/>
    <w:rsid w:val="0043090E"/>
    <w:rsid w:val="00431627"/>
    <w:rsid w:val="00432685"/>
    <w:rsid w:val="0043481E"/>
    <w:rsid w:val="00434CD3"/>
    <w:rsid w:val="004350E6"/>
    <w:rsid w:val="00435319"/>
    <w:rsid w:val="004362E8"/>
    <w:rsid w:val="00436386"/>
    <w:rsid w:val="00436EE2"/>
    <w:rsid w:val="00437526"/>
    <w:rsid w:val="00437675"/>
    <w:rsid w:val="00441182"/>
    <w:rsid w:val="00441556"/>
    <w:rsid w:val="00441C4B"/>
    <w:rsid w:val="0044275A"/>
    <w:rsid w:val="00442EFB"/>
    <w:rsid w:val="0044341A"/>
    <w:rsid w:val="00443C6C"/>
    <w:rsid w:val="0044432A"/>
    <w:rsid w:val="004448B1"/>
    <w:rsid w:val="00444C14"/>
    <w:rsid w:val="00445534"/>
    <w:rsid w:val="00445652"/>
    <w:rsid w:val="00446385"/>
    <w:rsid w:val="00446589"/>
    <w:rsid w:val="004465AD"/>
    <w:rsid w:val="00446A65"/>
    <w:rsid w:val="00447663"/>
    <w:rsid w:val="004479D9"/>
    <w:rsid w:val="00447B31"/>
    <w:rsid w:val="00447C31"/>
    <w:rsid w:val="00450A2C"/>
    <w:rsid w:val="00450EE8"/>
    <w:rsid w:val="00450F49"/>
    <w:rsid w:val="00456C4F"/>
    <w:rsid w:val="00456FA6"/>
    <w:rsid w:val="00460089"/>
    <w:rsid w:val="00461A53"/>
    <w:rsid w:val="00461C82"/>
    <w:rsid w:val="00461F3C"/>
    <w:rsid w:val="00461F95"/>
    <w:rsid w:val="004627BC"/>
    <w:rsid w:val="00462D09"/>
    <w:rsid w:val="00463B14"/>
    <w:rsid w:val="00463B28"/>
    <w:rsid w:val="0046523F"/>
    <w:rsid w:val="004654A2"/>
    <w:rsid w:val="004659C7"/>
    <w:rsid w:val="004663E6"/>
    <w:rsid w:val="00466A2F"/>
    <w:rsid w:val="00466C2A"/>
    <w:rsid w:val="00467010"/>
    <w:rsid w:val="004674A6"/>
    <w:rsid w:val="00467C26"/>
    <w:rsid w:val="00470E64"/>
    <w:rsid w:val="004717AD"/>
    <w:rsid w:val="00472603"/>
    <w:rsid w:val="00472CA7"/>
    <w:rsid w:val="004730E9"/>
    <w:rsid w:val="00473441"/>
    <w:rsid w:val="004737C3"/>
    <w:rsid w:val="004739ED"/>
    <w:rsid w:val="00473B77"/>
    <w:rsid w:val="004749E9"/>
    <w:rsid w:val="00474C5A"/>
    <w:rsid w:val="00474DC9"/>
    <w:rsid w:val="004752A3"/>
    <w:rsid w:val="00475AE6"/>
    <w:rsid w:val="00475E00"/>
    <w:rsid w:val="004765F0"/>
    <w:rsid w:val="00476668"/>
    <w:rsid w:val="00476E0D"/>
    <w:rsid w:val="00482446"/>
    <w:rsid w:val="00482538"/>
    <w:rsid w:val="00482A82"/>
    <w:rsid w:val="004843B7"/>
    <w:rsid w:val="00484628"/>
    <w:rsid w:val="00485D34"/>
    <w:rsid w:val="00485E80"/>
    <w:rsid w:val="00486343"/>
    <w:rsid w:val="0048694F"/>
    <w:rsid w:val="00490634"/>
    <w:rsid w:val="004910FC"/>
    <w:rsid w:val="0049197D"/>
    <w:rsid w:val="00492725"/>
    <w:rsid w:val="00492788"/>
    <w:rsid w:val="004929B5"/>
    <w:rsid w:val="00492E77"/>
    <w:rsid w:val="004935E5"/>
    <w:rsid w:val="00494FF4"/>
    <w:rsid w:val="004954DD"/>
    <w:rsid w:val="004956D7"/>
    <w:rsid w:val="0049622A"/>
    <w:rsid w:val="004A03EA"/>
    <w:rsid w:val="004A13D5"/>
    <w:rsid w:val="004A15B2"/>
    <w:rsid w:val="004A1BBA"/>
    <w:rsid w:val="004A1CA5"/>
    <w:rsid w:val="004A2C80"/>
    <w:rsid w:val="004A2D5E"/>
    <w:rsid w:val="004A2F8F"/>
    <w:rsid w:val="004A3CE4"/>
    <w:rsid w:val="004A4349"/>
    <w:rsid w:val="004A47A0"/>
    <w:rsid w:val="004A4B3C"/>
    <w:rsid w:val="004A5931"/>
    <w:rsid w:val="004A59D4"/>
    <w:rsid w:val="004A5B45"/>
    <w:rsid w:val="004A612E"/>
    <w:rsid w:val="004A61B4"/>
    <w:rsid w:val="004A705C"/>
    <w:rsid w:val="004A7224"/>
    <w:rsid w:val="004A7F56"/>
    <w:rsid w:val="004B18E3"/>
    <w:rsid w:val="004B1B38"/>
    <w:rsid w:val="004B1C8C"/>
    <w:rsid w:val="004B1FBE"/>
    <w:rsid w:val="004B28A3"/>
    <w:rsid w:val="004B28C2"/>
    <w:rsid w:val="004B2B0A"/>
    <w:rsid w:val="004B37F7"/>
    <w:rsid w:val="004B3B68"/>
    <w:rsid w:val="004B3D9B"/>
    <w:rsid w:val="004B411D"/>
    <w:rsid w:val="004B4FFE"/>
    <w:rsid w:val="004B5094"/>
    <w:rsid w:val="004B54DD"/>
    <w:rsid w:val="004B6A2D"/>
    <w:rsid w:val="004B729F"/>
    <w:rsid w:val="004B74D0"/>
    <w:rsid w:val="004B76AE"/>
    <w:rsid w:val="004C0E9C"/>
    <w:rsid w:val="004C119F"/>
    <w:rsid w:val="004C1200"/>
    <w:rsid w:val="004C1D23"/>
    <w:rsid w:val="004C2B60"/>
    <w:rsid w:val="004C2CA8"/>
    <w:rsid w:val="004C2CF1"/>
    <w:rsid w:val="004C411A"/>
    <w:rsid w:val="004C4374"/>
    <w:rsid w:val="004C46A3"/>
    <w:rsid w:val="004C56FC"/>
    <w:rsid w:val="004C5796"/>
    <w:rsid w:val="004C5F29"/>
    <w:rsid w:val="004C6516"/>
    <w:rsid w:val="004C6AC1"/>
    <w:rsid w:val="004C6D5E"/>
    <w:rsid w:val="004D03D1"/>
    <w:rsid w:val="004D048E"/>
    <w:rsid w:val="004D04C8"/>
    <w:rsid w:val="004D06B4"/>
    <w:rsid w:val="004D0810"/>
    <w:rsid w:val="004D0AE3"/>
    <w:rsid w:val="004D2AEE"/>
    <w:rsid w:val="004D2FB8"/>
    <w:rsid w:val="004D32A2"/>
    <w:rsid w:val="004D371B"/>
    <w:rsid w:val="004D4005"/>
    <w:rsid w:val="004D46B1"/>
    <w:rsid w:val="004D506D"/>
    <w:rsid w:val="004D521B"/>
    <w:rsid w:val="004D5E24"/>
    <w:rsid w:val="004D659E"/>
    <w:rsid w:val="004D65D4"/>
    <w:rsid w:val="004E006A"/>
    <w:rsid w:val="004E010D"/>
    <w:rsid w:val="004E0314"/>
    <w:rsid w:val="004E09C8"/>
    <w:rsid w:val="004E0BCD"/>
    <w:rsid w:val="004E0CAD"/>
    <w:rsid w:val="004E12E4"/>
    <w:rsid w:val="004E152F"/>
    <w:rsid w:val="004E2676"/>
    <w:rsid w:val="004E27E6"/>
    <w:rsid w:val="004E337A"/>
    <w:rsid w:val="004E3C39"/>
    <w:rsid w:val="004E668E"/>
    <w:rsid w:val="004E7D17"/>
    <w:rsid w:val="004F005C"/>
    <w:rsid w:val="004F06BB"/>
    <w:rsid w:val="004F1D0F"/>
    <w:rsid w:val="004F1E11"/>
    <w:rsid w:val="004F2BF6"/>
    <w:rsid w:val="004F2FC5"/>
    <w:rsid w:val="004F3CA1"/>
    <w:rsid w:val="004F4441"/>
    <w:rsid w:val="004F4FFD"/>
    <w:rsid w:val="004F53EA"/>
    <w:rsid w:val="004F5F90"/>
    <w:rsid w:val="004F7997"/>
    <w:rsid w:val="005003FE"/>
    <w:rsid w:val="00500783"/>
    <w:rsid w:val="0050082F"/>
    <w:rsid w:val="00500875"/>
    <w:rsid w:val="00501545"/>
    <w:rsid w:val="00501B27"/>
    <w:rsid w:val="00502644"/>
    <w:rsid w:val="0050317D"/>
    <w:rsid w:val="005043AB"/>
    <w:rsid w:val="0050461E"/>
    <w:rsid w:val="00504742"/>
    <w:rsid w:val="00504F0C"/>
    <w:rsid w:val="00505305"/>
    <w:rsid w:val="005062C1"/>
    <w:rsid w:val="0050643C"/>
    <w:rsid w:val="00506F7E"/>
    <w:rsid w:val="00507135"/>
    <w:rsid w:val="00507E90"/>
    <w:rsid w:val="0051008F"/>
    <w:rsid w:val="005108A9"/>
    <w:rsid w:val="00510910"/>
    <w:rsid w:val="00510B64"/>
    <w:rsid w:val="005114D3"/>
    <w:rsid w:val="005118F6"/>
    <w:rsid w:val="00511F32"/>
    <w:rsid w:val="0051226A"/>
    <w:rsid w:val="005124E8"/>
    <w:rsid w:val="00514097"/>
    <w:rsid w:val="00514769"/>
    <w:rsid w:val="00514E81"/>
    <w:rsid w:val="00515315"/>
    <w:rsid w:val="00515B2C"/>
    <w:rsid w:val="00516540"/>
    <w:rsid w:val="0051695C"/>
    <w:rsid w:val="00516EB9"/>
    <w:rsid w:val="00517438"/>
    <w:rsid w:val="005178E9"/>
    <w:rsid w:val="005208EC"/>
    <w:rsid w:val="00520CA5"/>
    <w:rsid w:val="005218C0"/>
    <w:rsid w:val="00521E6A"/>
    <w:rsid w:val="0052271C"/>
    <w:rsid w:val="00522AB9"/>
    <w:rsid w:val="0052374A"/>
    <w:rsid w:val="00525FA6"/>
    <w:rsid w:val="00526F46"/>
    <w:rsid w:val="0052724D"/>
    <w:rsid w:val="0053002F"/>
    <w:rsid w:val="00530039"/>
    <w:rsid w:val="00530809"/>
    <w:rsid w:val="00531B4C"/>
    <w:rsid w:val="00531E59"/>
    <w:rsid w:val="00532B59"/>
    <w:rsid w:val="005335E9"/>
    <w:rsid w:val="005337BA"/>
    <w:rsid w:val="00533B3C"/>
    <w:rsid w:val="00535489"/>
    <w:rsid w:val="00535E93"/>
    <w:rsid w:val="005364AC"/>
    <w:rsid w:val="0053666C"/>
    <w:rsid w:val="00537127"/>
    <w:rsid w:val="00537CC5"/>
    <w:rsid w:val="00537D4C"/>
    <w:rsid w:val="00540871"/>
    <w:rsid w:val="00540FFE"/>
    <w:rsid w:val="005410BB"/>
    <w:rsid w:val="0054131F"/>
    <w:rsid w:val="00542237"/>
    <w:rsid w:val="0054245F"/>
    <w:rsid w:val="00542C6E"/>
    <w:rsid w:val="0054377B"/>
    <w:rsid w:val="0054493C"/>
    <w:rsid w:val="00544FFF"/>
    <w:rsid w:val="00545DE4"/>
    <w:rsid w:val="005460D1"/>
    <w:rsid w:val="005469B3"/>
    <w:rsid w:val="00546AC0"/>
    <w:rsid w:val="005479C0"/>
    <w:rsid w:val="00547A4F"/>
    <w:rsid w:val="005502F5"/>
    <w:rsid w:val="00550CBD"/>
    <w:rsid w:val="00551318"/>
    <w:rsid w:val="00551BD6"/>
    <w:rsid w:val="00551C69"/>
    <w:rsid w:val="00553098"/>
    <w:rsid w:val="0055316C"/>
    <w:rsid w:val="00553EF0"/>
    <w:rsid w:val="00553FBD"/>
    <w:rsid w:val="00554EFB"/>
    <w:rsid w:val="00555782"/>
    <w:rsid w:val="005563F8"/>
    <w:rsid w:val="00556870"/>
    <w:rsid w:val="005568F8"/>
    <w:rsid w:val="00556AD6"/>
    <w:rsid w:val="005577E8"/>
    <w:rsid w:val="0056010E"/>
    <w:rsid w:val="00561353"/>
    <w:rsid w:val="005622C4"/>
    <w:rsid w:val="00562367"/>
    <w:rsid w:val="005623A6"/>
    <w:rsid w:val="00562407"/>
    <w:rsid w:val="00562CA3"/>
    <w:rsid w:val="005638C7"/>
    <w:rsid w:val="00563DCE"/>
    <w:rsid w:val="00563F03"/>
    <w:rsid w:val="00564617"/>
    <w:rsid w:val="00564BB9"/>
    <w:rsid w:val="00565848"/>
    <w:rsid w:val="00566438"/>
    <w:rsid w:val="005666DE"/>
    <w:rsid w:val="00566DB5"/>
    <w:rsid w:val="00566DC0"/>
    <w:rsid w:val="00566F5B"/>
    <w:rsid w:val="00567EEC"/>
    <w:rsid w:val="00570400"/>
    <w:rsid w:val="00570857"/>
    <w:rsid w:val="00570F50"/>
    <w:rsid w:val="00571F00"/>
    <w:rsid w:val="0057237D"/>
    <w:rsid w:val="005727EB"/>
    <w:rsid w:val="00572C6C"/>
    <w:rsid w:val="005745C5"/>
    <w:rsid w:val="0057471B"/>
    <w:rsid w:val="005763C8"/>
    <w:rsid w:val="0057668D"/>
    <w:rsid w:val="0057762F"/>
    <w:rsid w:val="00577D26"/>
    <w:rsid w:val="00577F1C"/>
    <w:rsid w:val="005807AF"/>
    <w:rsid w:val="00580B11"/>
    <w:rsid w:val="00580B50"/>
    <w:rsid w:val="00580B56"/>
    <w:rsid w:val="00584473"/>
    <w:rsid w:val="005844A6"/>
    <w:rsid w:val="00585EB1"/>
    <w:rsid w:val="00586A3C"/>
    <w:rsid w:val="00587922"/>
    <w:rsid w:val="00587E61"/>
    <w:rsid w:val="00590838"/>
    <w:rsid w:val="00590FAB"/>
    <w:rsid w:val="00591231"/>
    <w:rsid w:val="0059144B"/>
    <w:rsid w:val="005916FA"/>
    <w:rsid w:val="005925CD"/>
    <w:rsid w:val="005926DD"/>
    <w:rsid w:val="00592961"/>
    <w:rsid w:val="0059301A"/>
    <w:rsid w:val="00594046"/>
    <w:rsid w:val="0059404E"/>
    <w:rsid w:val="005945A6"/>
    <w:rsid w:val="00594BD0"/>
    <w:rsid w:val="00594E30"/>
    <w:rsid w:val="00594E80"/>
    <w:rsid w:val="00595507"/>
    <w:rsid w:val="00595D4F"/>
    <w:rsid w:val="00595FC1"/>
    <w:rsid w:val="005960D4"/>
    <w:rsid w:val="005968D1"/>
    <w:rsid w:val="00596B7A"/>
    <w:rsid w:val="00596D48"/>
    <w:rsid w:val="00596EE1"/>
    <w:rsid w:val="00597551"/>
    <w:rsid w:val="00597954"/>
    <w:rsid w:val="005A0584"/>
    <w:rsid w:val="005A0D8A"/>
    <w:rsid w:val="005A11C5"/>
    <w:rsid w:val="005A1D05"/>
    <w:rsid w:val="005A241B"/>
    <w:rsid w:val="005A25AC"/>
    <w:rsid w:val="005A3B5D"/>
    <w:rsid w:val="005A3F5B"/>
    <w:rsid w:val="005A52F1"/>
    <w:rsid w:val="005A5D48"/>
    <w:rsid w:val="005A6E1F"/>
    <w:rsid w:val="005A6EBA"/>
    <w:rsid w:val="005A7DC4"/>
    <w:rsid w:val="005B06EF"/>
    <w:rsid w:val="005B1B11"/>
    <w:rsid w:val="005B2071"/>
    <w:rsid w:val="005B218F"/>
    <w:rsid w:val="005B230F"/>
    <w:rsid w:val="005B3479"/>
    <w:rsid w:val="005B38E7"/>
    <w:rsid w:val="005B4956"/>
    <w:rsid w:val="005B5132"/>
    <w:rsid w:val="005B5222"/>
    <w:rsid w:val="005B5470"/>
    <w:rsid w:val="005B5CAD"/>
    <w:rsid w:val="005B64A6"/>
    <w:rsid w:val="005C02FB"/>
    <w:rsid w:val="005C09ED"/>
    <w:rsid w:val="005C0E8F"/>
    <w:rsid w:val="005C0FCB"/>
    <w:rsid w:val="005C1966"/>
    <w:rsid w:val="005C254F"/>
    <w:rsid w:val="005C287A"/>
    <w:rsid w:val="005C3C15"/>
    <w:rsid w:val="005C3E91"/>
    <w:rsid w:val="005C4C3D"/>
    <w:rsid w:val="005C59D7"/>
    <w:rsid w:val="005C5A08"/>
    <w:rsid w:val="005C5EB2"/>
    <w:rsid w:val="005C63AC"/>
    <w:rsid w:val="005C671F"/>
    <w:rsid w:val="005C6B25"/>
    <w:rsid w:val="005C6E76"/>
    <w:rsid w:val="005C6F30"/>
    <w:rsid w:val="005C71C1"/>
    <w:rsid w:val="005D00E2"/>
    <w:rsid w:val="005D0B73"/>
    <w:rsid w:val="005D1BE9"/>
    <w:rsid w:val="005D206C"/>
    <w:rsid w:val="005D20E1"/>
    <w:rsid w:val="005D22CB"/>
    <w:rsid w:val="005D3438"/>
    <w:rsid w:val="005D3597"/>
    <w:rsid w:val="005D40E5"/>
    <w:rsid w:val="005D45CF"/>
    <w:rsid w:val="005D49D0"/>
    <w:rsid w:val="005D4C77"/>
    <w:rsid w:val="005D531B"/>
    <w:rsid w:val="005D5E85"/>
    <w:rsid w:val="005D7E9B"/>
    <w:rsid w:val="005E0319"/>
    <w:rsid w:val="005E1F42"/>
    <w:rsid w:val="005E25FF"/>
    <w:rsid w:val="005E2AD9"/>
    <w:rsid w:val="005E40C0"/>
    <w:rsid w:val="005E4246"/>
    <w:rsid w:val="005E45CD"/>
    <w:rsid w:val="005E4ED0"/>
    <w:rsid w:val="005E5A21"/>
    <w:rsid w:val="005E5C47"/>
    <w:rsid w:val="005E5CE6"/>
    <w:rsid w:val="005E725D"/>
    <w:rsid w:val="005E745D"/>
    <w:rsid w:val="005E74B8"/>
    <w:rsid w:val="005F0152"/>
    <w:rsid w:val="005F0B67"/>
    <w:rsid w:val="005F0B82"/>
    <w:rsid w:val="005F0E14"/>
    <w:rsid w:val="005F212F"/>
    <w:rsid w:val="005F218C"/>
    <w:rsid w:val="005F2551"/>
    <w:rsid w:val="005F25D7"/>
    <w:rsid w:val="005F2A51"/>
    <w:rsid w:val="005F339A"/>
    <w:rsid w:val="005F35CB"/>
    <w:rsid w:val="005F3ECA"/>
    <w:rsid w:val="005F4179"/>
    <w:rsid w:val="005F4D66"/>
    <w:rsid w:val="005F5513"/>
    <w:rsid w:val="005F63E0"/>
    <w:rsid w:val="005F6A95"/>
    <w:rsid w:val="005F75EC"/>
    <w:rsid w:val="00600BBC"/>
    <w:rsid w:val="00600D42"/>
    <w:rsid w:val="0060185C"/>
    <w:rsid w:val="00601BA4"/>
    <w:rsid w:val="006034FE"/>
    <w:rsid w:val="00603FD7"/>
    <w:rsid w:val="00604068"/>
    <w:rsid w:val="00604EC4"/>
    <w:rsid w:val="0060599E"/>
    <w:rsid w:val="0061012F"/>
    <w:rsid w:val="006106C9"/>
    <w:rsid w:val="00611514"/>
    <w:rsid w:val="00611E78"/>
    <w:rsid w:val="00612AE4"/>
    <w:rsid w:val="0061357B"/>
    <w:rsid w:val="00613AAF"/>
    <w:rsid w:val="00614055"/>
    <w:rsid w:val="006140EA"/>
    <w:rsid w:val="006142C5"/>
    <w:rsid w:val="00614320"/>
    <w:rsid w:val="00615132"/>
    <w:rsid w:val="00615A40"/>
    <w:rsid w:val="006163D0"/>
    <w:rsid w:val="006168D6"/>
    <w:rsid w:val="00616AD0"/>
    <w:rsid w:val="006175C7"/>
    <w:rsid w:val="00617FFD"/>
    <w:rsid w:val="0062037F"/>
    <w:rsid w:val="0062044F"/>
    <w:rsid w:val="006204EB"/>
    <w:rsid w:val="0062087D"/>
    <w:rsid w:val="006209D1"/>
    <w:rsid w:val="006213A4"/>
    <w:rsid w:val="00621ACE"/>
    <w:rsid w:val="006222DC"/>
    <w:rsid w:val="0062262D"/>
    <w:rsid w:val="00622C82"/>
    <w:rsid w:val="006237E6"/>
    <w:rsid w:val="00623A88"/>
    <w:rsid w:val="00623D3F"/>
    <w:rsid w:val="00623E98"/>
    <w:rsid w:val="006251AF"/>
    <w:rsid w:val="00625F4F"/>
    <w:rsid w:val="0062602A"/>
    <w:rsid w:val="00626108"/>
    <w:rsid w:val="0062693F"/>
    <w:rsid w:val="00626EE8"/>
    <w:rsid w:val="00627070"/>
    <w:rsid w:val="006274ED"/>
    <w:rsid w:val="0063158E"/>
    <w:rsid w:val="00632A89"/>
    <w:rsid w:val="00632FD1"/>
    <w:rsid w:val="0063352C"/>
    <w:rsid w:val="00633F55"/>
    <w:rsid w:val="00634E4F"/>
    <w:rsid w:val="00634FB3"/>
    <w:rsid w:val="00635364"/>
    <w:rsid w:val="00635BEE"/>
    <w:rsid w:val="0063656F"/>
    <w:rsid w:val="00637188"/>
    <w:rsid w:val="00637950"/>
    <w:rsid w:val="00640727"/>
    <w:rsid w:val="00640CD9"/>
    <w:rsid w:val="0064119A"/>
    <w:rsid w:val="006421F1"/>
    <w:rsid w:val="00642AFE"/>
    <w:rsid w:val="00642FDC"/>
    <w:rsid w:val="00643D08"/>
    <w:rsid w:val="006453BB"/>
    <w:rsid w:val="006459EC"/>
    <w:rsid w:val="00646240"/>
    <w:rsid w:val="00647075"/>
    <w:rsid w:val="00647C15"/>
    <w:rsid w:val="00647CA5"/>
    <w:rsid w:val="00650B0A"/>
    <w:rsid w:val="00650DA8"/>
    <w:rsid w:val="00651F28"/>
    <w:rsid w:val="00654593"/>
    <w:rsid w:val="006545D1"/>
    <w:rsid w:val="0065487E"/>
    <w:rsid w:val="00654F43"/>
    <w:rsid w:val="00655219"/>
    <w:rsid w:val="006558BF"/>
    <w:rsid w:val="006559F9"/>
    <w:rsid w:val="006578AF"/>
    <w:rsid w:val="00657B6B"/>
    <w:rsid w:val="00660645"/>
    <w:rsid w:val="0066092D"/>
    <w:rsid w:val="006615BA"/>
    <w:rsid w:val="006619D7"/>
    <w:rsid w:val="00661D63"/>
    <w:rsid w:val="00662C0D"/>
    <w:rsid w:val="00664526"/>
    <w:rsid w:val="0066467B"/>
    <w:rsid w:val="00664B93"/>
    <w:rsid w:val="00665235"/>
    <w:rsid w:val="00665B9F"/>
    <w:rsid w:val="00665D76"/>
    <w:rsid w:val="006667BC"/>
    <w:rsid w:val="0066721C"/>
    <w:rsid w:val="00667B08"/>
    <w:rsid w:val="00670828"/>
    <w:rsid w:val="0067087A"/>
    <w:rsid w:val="00670A24"/>
    <w:rsid w:val="00670C0E"/>
    <w:rsid w:val="00670E69"/>
    <w:rsid w:val="006712DB"/>
    <w:rsid w:val="006719E6"/>
    <w:rsid w:val="00674063"/>
    <w:rsid w:val="00674203"/>
    <w:rsid w:val="00675088"/>
    <w:rsid w:val="00675900"/>
    <w:rsid w:val="00675A3D"/>
    <w:rsid w:val="006760D3"/>
    <w:rsid w:val="006802D7"/>
    <w:rsid w:val="006809CD"/>
    <w:rsid w:val="00681255"/>
    <w:rsid w:val="0068133D"/>
    <w:rsid w:val="006823FA"/>
    <w:rsid w:val="006834CB"/>
    <w:rsid w:val="00683EDF"/>
    <w:rsid w:val="00684D71"/>
    <w:rsid w:val="00686299"/>
    <w:rsid w:val="00686548"/>
    <w:rsid w:val="0068661C"/>
    <w:rsid w:val="00686845"/>
    <w:rsid w:val="00686D2F"/>
    <w:rsid w:val="00687F5A"/>
    <w:rsid w:val="0069056B"/>
    <w:rsid w:val="00690FB7"/>
    <w:rsid w:val="006937EA"/>
    <w:rsid w:val="00693E7E"/>
    <w:rsid w:val="006949CB"/>
    <w:rsid w:val="00694DAB"/>
    <w:rsid w:val="006952DA"/>
    <w:rsid w:val="006959E7"/>
    <w:rsid w:val="00695CD9"/>
    <w:rsid w:val="006A1499"/>
    <w:rsid w:val="006A1A5E"/>
    <w:rsid w:val="006A254E"/>
    <w:rsid w:val="006A264E"/>
    <w:rsid w:val="006A32F9"/>
    <w:rsid w:val="006A337A"/>
    <w:rsid w:val="006A3617"/>
    <w:rsid w:val="006A3B05"/>
    <w:rsid w:val="006A4659"/>
    <w:rsid w:val="006A47AF"/>
    <w:rsid w:val="006A4886"/>
    <w:rsid w:val="006A4F07"/>
    <w:rsid w:val="006A7B3F"/>
    <w:rsid w:val="006B056A"/>
    <w:rsid w:val="006B0E3D"/>
    <w:rsid w:val="006B11D0"/>
    <w:rsid w:val="006B1700"/>
    <w:rsid w:val="006B1905"/>
    <w:rsid w:val="006B1B06"/>
    <w:rsid w:val="006B1DD4"/>
    <w:rsid w:val="006B26FE"/>
    <w:rsid w:val="006B2A5F"/>
    <w:rsid w:val="006B4033"/>
    <w:rsid w:val="006B4077"/>
    <w:rsid w:val="006B4D52"/>
    <w:rsid w:val="006B5073"/>
    <w:rsid w:val="006B53A8"/>
    <w:rsid w:val="006B53B4"/>
    <w:rsid w:val="006B5CE4"/>
    <w:rsid w:val="006B5EB2"/>
    <w:rsid w:val="006B612A"/>
    <w:rsid w:val="006B63B3"/>
    <w:rsid w:val="006B685C"/>
    <w:rsid w:val="006B69D8"/>
    <w:rsid w:val="006B7196"/>
    <w:rsid w:val="006B72C0"/>
    <w:rsid w:val="006C1113"/>
    <w:rsid w:val="006C1741"/>
    <w:rsid w:val="006C1B75"/>
    <w:rsid w:val="006C2B2C"/>
    <w:rsid w:val="006C3195"/>
    <w:rsid w:val="006C37A5"/>
    <w:rsid w:val="006C3ACD"/>
    <w:rsid w:val="006C7593"/>
    <w:rsid w:val="006C7EEF"/>
    <w:rsid w:val="006D089C"/>
    <w:rsid w:val="006D0CFE"/>
    <w:rsid w:val="006D0DF8"/>
    <w:rsid w:val="006D0EA0"/>
    <w:rsid w:val="006D1CA7"/>
    <w:rsid w:val="006D1E8B"/>
    <w:rsid w:val="006D209C"/>
    <w:rsid w:val="006D2159"/>
    <w:rsid w:val="006D3012"/>
    <w:rsid w:val="006D42C6"/>
    <w:rsid w:val="006D4EC6"/>
    <w:rsid w:val="006D51DE"/>
    <w:rsid w:val="006D572E"/>
    <w:rsid w:val="006D5AED"/>
    <w:rsid w:val="006D68F3"/>
    <w:rsid w:val="006D6AA1"/>
    <w:rsid w:val="006E11B1"/>
    <w:rsid w:val="006E1317"/>
    <w:rsid w:val="006E2392"/>
    <w:rsid w:val="006E26D2"/>
    <w:rsid w:val="006E2E91"/>
    <w:rsid w:val="006E3804"/>
    <w:rsid w:val="006E4309"/>
    <w:rsid w:val="006E43C8"/>
    <w:rsid w:val="006E451A"/>
    <w:rsid w:val="006E454C"/>
    <w:rsid w:val="006E5C30"/>
    <w:rsid w:val="006E6AC2"/>
    <w:rsid w:val="006F0362"/>
    <w:rsid w:val="006F0764"/>
    <w:rsid w:val="006F0D43"/>
    <w:rsid w:val="006F0E63"/>
    <w:rsid w:val="006F1127"/>
    <w:rsid w:val="006F11D4"/>
    <w:rsid w:val="006F12D2"/>
    <w:rsid w:val="006F12E9"/>
    <w:rsid w:val="006F1CDB"/>
    <w:rsid w:val="006F335A"/>
    <w:rsid w:val="006F3828"/>
    <w:rsid w:val="006F4139"/>
    <w:rsid w:val="006F4371"/>
    <w:rsid w:val="006F497A"/>
    <w:rsid w:val="006F5A16"/>
    <w:rsid w:val="006F6192"/>
    <w:rsid w:val="006F6A8D"/>
    <w:rsid w:val="006F6B08"/>
    <w:rsid w:val="006F6D0E"/>
    <w:rsid w:val="006F7425"/>
    <w:rsid w:val="006F7916"/>
    <w:rsid w:val="0070024A"/>
    <w:rsid w:val="007010AB"/>
    <w:rsid w:val="00702C9C"/>
    <w:rsid w:val="00702D56"/>
    <w:rsid w:val="00702D7C"/>
    <w:rsid w:val="00703691"/>
    <w:rsid w:val="007044F4"/>
    <w:rsid w:val="0070539B"/>
    <w:rsid w:val="007053C4"/>
    <w:rsid w:val="007058B4"/>
    <w:rsid w:val="0070718F"/>
    <w:rsid w:val="0070726A"/>
    <w:rsid w:val="00710105"/>
    <w:rsid w:val="00710B51"/>
    <w:rsid w:val="007123BA"/>
    <w:rsid w:val="007135FE"/>
    <w:rsid w:val="00713B7E"/>
    <w:rsid w:val="007149A1"/>
    <w:rsid w:val="00716FED"/>
    <w:rsid w:val="00720370"/>
    <w:rsid w:val="0072106A"/>
    <w:rsid w:val="0072276D"/>
    <w:rsid w:val="00722A8A"/>
    <w:rsid w:val="007236DE"/>
    <w:rsid w:val="00723B76"/>
    <w:rsid w:val="00724994"/>
    <w:rsid w:val="00724FD5"/>
    <w:rsid w:val="00725164"/>
    <w:rsid w:val="00726BD7"/>
    <w:rsid w:val="00727CC8"/>
    <w:rsid w:val="00730B6D"/>
    <w:rsid w:val="00732A24"/>
    <w:rsid w:val="007334D0"/>
    <w:rsid w:val="007336BE"/>
    <w:rsid w:val="0073387E"/>
    <w:rsid w:val="007345E1"/>
    <w:rsid w:val="0073483C"/>
    <w:rsid w:val="00734D19"/>
    <w:rsid w:val="00734F07"/>
    <w:rsid w:val="0073589F"/>
    <w:rsid w:val="0073598E"/>
    <w:rsid w:val="007403E2"/>
    <w:rsid w:val="00740786"/>
    <w:rsid w:val="00741DDB"/>
    <w:rsid w:val="00742ACE"/>
    <w:rsid w:val="007451A9"/>
    <w:rsid w:val="007451D9"/>
    <w:rsid w:val="007454D1"/>
    <w:rsid w:val="00746B1B"/>
    <w:rsid w:val="00746CDA"/>
    <w:rsid w:val="007471D9"/>
    <w:rsid w:val="007475B1"/>
    <w:rsid w:val="007476B8"/>
    <w:rsid w:val="007479F9"/>
    <w:rsid w:val="00747FE2"/>
    <w:rsid w:val="0075024B"/>
    <w:rsid w:val="00750895"/>
    <w:rsid w:val="00751A71"/>
    <w:rsid w:val="00753D62"/>
    <w:rsid w:val="00753EBA"/>
    <w:rsid w:val="00754645"/>
    <w:rsid w:val="00754E47"/>
    <w:rsid w:val="00755F8E"/>
    <w:rsid w:val="00756291"/>
    <w:rsid w:val="00756400"/>
    <w:rsid w:val="007565F1"/>
    <w:rsid w:val="0075665A"/>
    <w:rsid w:val="007573A5"/>
    <w:rsid w:val="00757650"/>
    <w:rsid w:val="0076108F"/>
    <w:rsid w:val="007611BA"/>
    <w:rsid w:val="00761487"/>
    <w:rsid w:val="0076168E"/>
    <w:rsid w:val="0076240B"/>
    <w:rsid w:val="00762916"/>
    <w:rsid w:val="007638A5"/>
    <w:rsid w:val="00764484"/>
    <w:rsid w:val="0076470F"/>
    <w:rsid w:val="00764CEC"/>
    <w:rsid w:val="00764DB2"/>
    <w:rsid w:val="00765F2E"/>
    <w:rsid w:val="007668BD"/>
    <w:rsid w:val="00766A38"/>
    <w:rsid w:val="00766D9C"/>
    <w:rsid w:val="007676EF"/>
    <w:rsid w:val="00767DE2"/>
    <w:rsid w:val="00770655"/>
    <w:rsid w:val="0077098A"/>
    <w:rsid w:val="00772090"/>
    <w:rsid w:val="00773058"/>
    <w:rsid w:val="00773B71"/>
    <w:rsid w:val="0077410B"/>
    <w:rsid w:val="007772B9"/>
    <w:rsid w:val="0077738D"/>
    <w:rsid w:val="00780135"/>
    <w:rsid w:val="00780288"/>
    <w:rsid w:val="00780338"/>
    <w:rsid w:val="007810F6"/>
    <w:rsid w:val="00781201"/>
    <w:rsid w:val="00781694"/>
    <w:rsid w:val="00781DD4"/>
    <w:rsid w:val="007825F6"/>
    <w:rsid w:val="007832C1"/>
    <w:rsid w:val="00783B5E"/>
    <w:rsid w:val="00783D69"/>
    <w:rsid w:val="0078415A"/>
    <w:rsid w:val="00784975"/>
    <w:rsid w:val="00784EBE"/>
    <w:rsid w:val="007853A7"/>
    <w:rsid w:val="00785AF9"/>
    <w:rsid w:val="00786051"/>
    <w:rsid w:val="0078656B"/>
    <w:rsid w:val="00786B89"/>
    <w:rsid w:val="00786EE7"/>
    <w:rsid w:val="00786F96"/>
    <w:rsid w:val="00787FFD"/>
    <w:rsid w:val="00790925"/>
    <w:rsid w:val="00790F4F"/>
    <w:rsid w:val="0079230F"/>
    <w:rsid w:val="00792DC8"/>
    <w:rsid w:val="00792F92"/>
    <w:rsid w:val="007930E9"/>
    <w:rsid w:val="00793ECF"/>
    <w:rsid w:val="00794642"/>
    <w:rsid w:val="00794FF6"/>
    <w:rsid w:val="007955EC"/>
    <w:rsid w:val="00796113"/>
    <w:rsid w:val="00797B1E"/>
    <w:rsid w:val="007A044E"/>
    <w:rsid w:val="007A0CEF"/>
    <w:rsid w:val="007A0D41"/>
    <w:rsid w:val="007A228F"/>
    <w:rsid w:val="007A2B97"/>
    <w:rsid w:val="007A3465"/>
    <w:rsid w:val="007A47F4"/>
    <w:rsid w:val="007A4C1E"/>
    <w:rsid w:val="007A4F70"/>
    <w:rsid w:val="007A5E40"/>
    <w:rsid w:val="007A6018"/>
    <w:rsid w:val="007A6A43"/>
    <w:rsid w:val="007A6D04"/>
    <w:rsid w:val="007A7511"/>
    <w:rsid w:val="007B129B"/>
    <w:rsid w:val="007B175D"/>
    <w:rsid w:val="007B1817"/>
    <w:rsid w:val="007B1B7B"/>
    <w:rsid w:val="007B1F10"/>
    <w:rsid w:val="007B288E"/>
    <w:rsid w:val="007B400D"/>
    <w:rsid w:val="007B486C"/>
    <w:rsid w:val="007B5163"/>
    <w:rsid w:val="007B6161"/>
    <w:rsid w:val="007B6719"/>
    <w:rsid w:val="007B6738"/>
    <w:rsid w:val="007B6B0B"/>
    <w:rsid w:val="007B7B73"/>
    <w:rsid w:val="007C1E55"/>
    <w:rsid w:val="007C2723"/>
    <w:rsid w:val="007C2DFE"/>
    <w:rsid w:val="007C2F13"/>
    <w:rsid w:val="007C3074"/>
    <w:rsid w:val="007C3423"/>
    <w:rsid w:val="007C3595"/>
    <w:rsid w:val="007C35D7"/>
    <w:rsid w:val="007C3C26"/>
    <w:rsid w:val="007C3CC6"/>
    <w:rsid w:val="007C4195"/>
    <w:rsid w:val="007C41F5"/>
    <w:rsid w:val="007C52C7"/>
    <w:rsid w:val="007C571B"/>
    <w:rsid w:val="007C5AD7"/>
    <w:rsid w:val="007C5B96"/>
    <w:rsid w:val="007C5D2E"/>
    <w:rsid w:val="007C6D37"/>
    <w:rsid w:val="007C6E11"/>
    <w:rsid w:val="007C7465"/>
    <w:rsid w:val="007C7910"/>
    <w:rsid w:val="007C7B5B"/>
    <w:rsid w:val="007C7C64"/>
    <w:rsid w:val="007C7D88"/>
    <w:rsid w:val="007C7F03"/>
    <w:rsid w:val="007D02AA"/>
    <w:rsid w:val="007D2771"/>
    <w:rsid w:val="007D2D94"/>
    <w:rsid w:val="007D33CF"/>
    <w:rsid w:val="007D3568"/>
    <w:rsid w:val="007D3954"/>
    <w:rsid w:val="007D44E7"/>
    <w:rsid w:val="007D4B90"/>
    <w:rsid w:val="007D5152"/>
    <w:rsid w:val="007D55C3"/>
    <w:rsid w:val="007D5A83"/>
    <w:rsid w:val="007D62B8"/>
    <w:rsid w:val="007D687A"/>
    <w:rsid w:val="007D69EA"/>
    <w:rsid w:val="007D7B49"/>
    <w:rsid w:val="007D7F5C"/>
    <w:rsid w:val="007E0EDA"/>
    <w:rsid w:val="007E11D7"/>
    <w:rsid w:val="007E12EF"/>
    <w:rsid w:val="007E26BA"/>
    <w:rsid w:val="007E2A4E"/>
    <w:rsid w:val="007E307A"/>
    <w:rsid w:val="007E3259"/>
    <w:rsid w:val="007E34A7"/>
    <w:rsid w:val="007E3985"/>
    <w:rsid w:val="007E39F3"/>
    <w:rsid w:val="007E3D98"/>
    <w:rsid w:val="007E3DDD"/>
    <w:rsid w:val="007E4647"/>
    <w:rsid w:val="007E5305"/>
    <w:rsid w:val="007E5749"/>
    <w:rsid w:val="007E617E"/>
    <w:rsid w:val="007E62FE"/>
    <w:rsid w:val="007E6A19"/>
    <w:rsid w:val="007E717B"/>
    <w:rsid w:val="007E7569"/>
    <w:rsid w:val="007E7927"/>
    <w:rsid w:val="007E7D25"/>
    <w:rsid w:val="007F034C"/>
    <w:rsid w:val="007F15C7"/>
    <w:rsid w:val="007F16EA"/>
    <w:rsid w:val="007F273D"/>
    <w:rsid w:val="007F313D"/>
    <w:rsid w:val="007F3CB5"/>
    <w:rsid w:val="007F4147"/>
    <w:rsid w:val="007F4DAD"/>
    <w:rsid w:val="007F5A5E"/>
    <w:rsid w:val="007F6297"/>
    <w:rsid w:val="007F6839"/>
    <w:rsid w:val="007F71EB"/>
    <w:rsid w:val="007F74D6"/>
    <w:rsid w:val="008005BD"/>
    <w:rsid w:val="008006A2"/>
    <w:rsid w:val="00800D8E"/>
    <w:rsid w:val="00802039"/>
    <w:rsid w:val="0080361F"/>
    <w:rsid w:val="0080375E"/>
    <w:rsid w:val="0080416C"/>
    <w:rsid w:val="008058D5"/>
    <w:rsid w:val="008059BB"/>
    <w:rsid w:val="008061A5"/>
    <w:rsid w:val="008062EE"/>
    <w:rsid w:val="008064FA"/>
    <w:rsid w:val="00806BF2"/>
    <w:rsid w:val="0080758B"/>
    <w:rsid w:val="0081043F"/>
    <w:rsid w:val="008117A6"/>
    <w:rsid w:val="0081194B"/>
    <w:rsid w:val="00814011"/>
    <w:rsid w:val="0081631F"/>
    <w:rsid w:val="008164EF"/>
    <w:rsid w:val="00816D02"/>
    <w:rsid w:val="0081721C"/>
    <w:rsid w:val="008203CF"/>
    <w:rsid w:val="00821BD0"/>
    <w:rsid w:val="008224E7"/>
    <w:rsid w:val="00822A50"/>
    <w:rsid w:val="0082341B"/>
    <w:rsid w:val="008240FB"/>
    <w:rsid w:val="0082440F"/>
    <w:rsid w:val="008246E1"/>
    <w:rsid w:val="00824961"/>
    <w:rsid w:val="00826188"/>
    <w:rsid w:val="008261AC"/>
    <w:rsid w:val="0082647F"/>
    <w:rsid w:val="0082738F"/>
    <w:rsid w:val="0082783A"/>
    <w:rsid w:val="00830A64"/>
    <w:rsid w:val="00830E14"/>
    <w:rsid w:val="00831FB3"/>
    <w:rsid w:val="00832607"/>
    <w:rsid w:val="00832644"/>
    <w:rsid w:val="00832AED"/>
    <w:rsid w:val="008338DA"/>
    <w:rsid w:val="00833D3C"/>
    <w:rsid w:val="00834969"/>
    <w:rsid w:val="008369B9"/>
    <w:rsid w:val="0083749D"/>
    <w:rsid w:val="008374DA"/>
    <w:rsid w:val="00837F71"/>
    <w:rsid w:val="0084033A"/>
    <w:rsid w:val="00840AB1"/>
    <w:rsid w:val="00841494"/>
    <w:rsid w:val="00841E6E"/>
    <w:rsid w:val="00842A25"/>
    <w:rsid w:val="00842D96"/>
    <w:rsid w:val="008444F2"/>
    <w:rsid w:val="008452DB"/>
    <w:rsid w:val="008458B7"/>
    <w:rsid w:val="00845D3C"/>
    <w:rsid w:val="00847401"/>
    <w:rsid w:val="0084741C"/>
    <w:rsid w:val="008501C7"/>
    <w:rsid w:val="0085192D"/>
    <w:rsid w:val="00851BC1"/>
    <w:rsid w:val="00851CB4"/>
    <w:rsid w:val="00853A06"/>
    <w:rsid w:val="00853A66"/>
    <w:rsid w:val="0085452A"/>
    <w:rsid w:val="00856069"/>
    <w:rsid w:val="00857116"/>
    <w:rsid w:val="008575E2"/>
    <w:rsid w:val="00857633"/>
    <w:rsid w:val="008578EB"/>
    <w:rsid w:val="00860021"/>
    <w:rsid w:val="00861B18"/>
    <w:rsid w:val="00861EF3"/>
    <w:rsid w:val="00862CA0"/>
    <w:rsid w:val="00862E2E"/>
    <w:rsid w:val="00863133"/>
    <w:rsid w:val="0086317F"/>
    <w:rsid w:val="008646F5"/>
    <w:rsid w:val="00865100"/>
    <w:rsid w:val="0086572A"/>
    <w:rsid w:val="00865AD6"/>
    <w:rsid w:val="00867566"/>
    <w:rsid w:val="008675C3"/>
    <w:rsid w:val="00867697"/>
    <w:rsid w:val="00867B36"/>
    <w:rsid w:val="00870522"/>
    <w:rsid w:val="00870659"/>
    <w:rsid w:val="0087178F"/>
    <w:rsid w:val="00871F0B"/>
    <w:rsid w:val="008740AF"/>
    <w:rsid w:val="00874287"/>
    <w:rsid w:val="008758CB"/>
    <w:rsid w:val="008763BE"/>
    <w:rsid w:val="00876A71"/>
    <w:rsid w:val="00877147"/>
    <w:rsid w:val="008777BD"/>
    <w:rsid w:val="00877AB4"/>
    <w:rsid w:val="00877C26"/>
    <w:rsid w:val="00877DEB"/>
    <w:rsid w:val="008800A6"/>
    <w:rsid w:val="00880E97"/>
    <w:rsid w:val="00881A16"/>
    <w:rsid w:val="00881DA7"/>
    <w:rsid w:val="008825F0"/>
    <w:rsid w:val="00882D35"/>
    <w:rsid w:val="0088397F"/>
    <w:rsid w:val="00886239"/>
    <w:rsid w:val="008869B9"/>
    <w:rsid w:val="00886B2D"/>
    <w:rsid w:val="00886CC6"/>
    <w:rsid w:val="00886D2C"/>
    <w:rsid w:val="0088718C"/>
    <w:rsid w:val="00887DE2"/>
    <w:rsid w:val="008902BF"/>
    <w:rsid w:val="0089059D"/>
    <w:rsid w:val="0089110C"/>
    <w:rsid w:val="008913EA"/>
    <w:rsid w:val="00891FDF"/>
    <w:rsid w:val="00893844"/>
    <w:rsid w:val="008949B2"/>
    <w:rsid w:val="00894D85"/>
    <w:rsid w:val="00895D58"/>
    <w:rsid w:val="00895F26"/>
    <w:rsid w:val="00896242"/>
    <w:rsid w:val="00896C01"/>
    <w:rsid w:val="008A0377"/>
    <w:rsid w:val="008A0B2E"/>
    <w:rsid w:val="008A1BF4"/>
    <w:rsid w:val="008A1D21"/>
    <w:rsid w:val="008A2669"/>
    <w:rsid w:val="008A3079"/>
    <w:rsid w:val="008A3354"/>
    <w:rsid w:val="008A3E4D"/>
    <w:rsid w:val="008A3FCB"/>
    <w:rsid w:val="008A447F"/>
    <w:rsid w:val="008A5662"/>
    <w:rsid w:val="008A6780"/>
    <w:rsid w:val="008B05C5"/>
    <w:rsid w:val="008B09DD"/>
    <w:rsid w:val="008B0E0D"/>
    <w:rsid w:val="008B0FFF"/>
    <w:rsid w:val="008B1203"/>
    <w:rsid w:val="008B1F4B"/>
    <w:rsid w:val="008B2E09"/>
    <w:rsid w:val="008B3748"/>
    <w:rsid w:val="008B429C"/>
    <w:rsid w:val="008B4DA1"/>
    <w:rsid w:val="008B4E01"/>
    <w:rsid w:val="008B5D97"/>
    <w:rsid w:val="008B6377"/>
    <w:rsid w:val="008B6A6B"/>
    <w:rsid w:val="008B7DBA"/>
    <w:rsid w:val="008C026C"/>
    <w:rsid w:val="008C1FB0"/>
    <w:rsid w:val="008C3418"/>
    <w:rsid w:val="008C3B32"/>
    <w:rsid w:val="008C3BC9"/>
    <w:rsid w:val="008C4D3C"/>
    <w:rsid w:val="008C54AF"/>
    <w:rsid w:val="008C5BCE"/>
    <w:rsid w:val="008C6222"/>
    <w:rsid w:val="008C73EE"/>
    <w:rsid w:val="008D00A6"/>
    <w:rsid w:val="008D1487"/>
    <w:rsid w:val="008D1FC7"/>
    <w:rsid w:val="008D227D"/>
    <w:rsid w:val="008D24F3"/>
    <w:rsid w:val="008D35C3"/>
    <w:rsid w:val="008D47D4"/>
    <w:rsid w:val="008D4ABE"/>
    <w:rsid w:val="008D505C"/>
    <w:rsid w:val="008D5352"/>
    <w:rsid w:val="008D661D"/>
    <w:rsid w:val="008D6EB3"/>
    <w:rsid w:val="008D7101"/>
    <w:rsid w:val="008D7650"/>
    <w:rsid w:val="008D7D1F"/>
    <w:rsid w:val="008D7E7B"/>
    <w:rsid w:val="008E0CF4"/>
    <w:rsid w:val="008E18F4"/>
    <w:rsid w:val="008E1C71"/>
    <w:rsid w:val="008E1FE3"/>
    <w:rsid w:val="008E34CA"/>
    <w:rsid w:val="008E3CA3"/>
    <w:rsid w:val="008E4254"/>
    <w:rsid w:val="008E5330"/>
    <w:rsid w:val="008E57D7"/>
    <w:rsid w:val="008E5EED"/>
    <w:rsid w:val="008E73CC"/>
    <w:rsid w:val="008F0A4B"/>
    <w:rsid w:val="008F0DDE"/>
    <w:rsid w:val="008F1224"/>
    <w:rsid w:val="008F15A9"/>
    <w:rsid w:val="008F3415"/>
    <w:rsid w:val="008F3C1D"/>
    <w:rsid w:val="008F3D2B"/>
    <w:rsid w:val="008F4776"/>
    <w:rsid w:val="008F6304"/>
    <w:rsid w:val="008F6FD1"/>
    <w:rsid w:val="008F77C8"/>
    <w:rsid w:val="0090039B"/>
    <w:rsid w:val="0090093D"/>
    <w:rsid w:val="00901091"/>
    <w:rsid w:val="009028A2"/>
    <w:rsid w:val="009036EA"/>
    <w:rsid w:val="00903F35"/>
    <w:rsid w:val="00903F96"/>
    <w:rsid w:val="0090463B"/>
    <w:rsid w:val="00905A33"/>
    <w:rsid w:val="0090697F"/>
    <w:rsid w:val="0091006F"/>
    <w:rsid w:val="00910079"/>
    <w:rsid w:val="00910421"/>
    <w:rsid w:val="00910635"/>
    <w:rsid w:val="009111DD"/>
    <w:rsid w:val="009127E7"/>
    <w:rsid w:val="00913B9B"/>
    <w:rsid w:val="0091521D"/>
    <w:rsid w:val="00915E55"/>
    <w:rsid w:val="009165E1"/>
    <w:rsid w:val="00916A9D"/>
    <w:rsid w:val="00916BDB"/>
    <w:rsid w:val="009173F6"/>
    <w:rsid w:val="009203D7"/>
    <w:rsid w:val="00921095"/>
    <w:rsid w:val="00921CDD"/>
    <w:rsid w:val="00921E72"/>
    <w:rsid w:val="0092210F"/>
    <w:rsid w:val="00922B15"/>
    <w:rsid w:val="00922EF5"/>
    <w:rsid w:val="00923A7C"/>
    <w:rsid w:val="00924E19"/>
    <w:rsid w:val="00924FD3"/>
    <w:rsid w:val="00927155"/>
    <w:rsid w:val="00933F9D"/>
    <w:rsid w:val="009344B0"/>
    <w:rsid w:val="009345FA"/>
    <w:rsid w:val="00936B85"/>
    <w:rsid w:val="009371E5"/>
    <w:rsid w:val="009377B8"/>
    <w:rsid w:val="00937B2D"/>
    <w:rsid w:val="00940130"/>
    <w:rsid w:val="009402D3"/>
    <w:rsid w:val="00940A81"/>
    <w:rsid w:val="00940D11"/>
    <w:rsid w:val="00940E53"/>
    <w:rsid w:val="009412A6"/>
    <w:rsid w:val="0094179B"/>
    <w:rsid w:val="00941DD4"/>
    <w:rsid w:val="00941E0B"/>
    <w:rsid w:val="009421DE"/>
    <w:rsid w:val="00942516"/>
    <w:rsid w:val="009427B7"/>
    <w:rsid w:val="00943829"/>
    <w:rsid w:val="00943F6A"/>
    <w:rsid w:val="00943FB6"/>
    <w:rsid w:val="00944C10"/>
    <w:rsid w:val="00944EB2"/>
    <w:rsid w:val="00946E50"/>
    <w:rsid w:val="0094768D"/>
    <w:rsid w:val="0094778E"/>
    <w:rsid w:val="009478A9"/>
    <w:rsid w:val="00947D22"/>
    <w:rsid w:val="00951CB2"/>
    <w:rsid w:val="00951CF1"/>
    <w:rsid w:val="00951D19"/>
    <w:rsid w:val="0095248F"/>
    <w:rsid w:val="009525A6"/>
    <w:rsid w:val="00952B2E"/>
    <w:rsid w:val="00952D84"/>
    <w:rsid w:val="00953363"/>
    <w:rsid w:val="00953626"/>
    <w:rsid w:val="00953AC1"/>
    <w:rsid w:val="009540AF"/>
    <w:rsid w:val="00954163"/>
    <w:rsid w:val="00954AE0"/>
    <w:rsid w:val="00955677"/>
    <w:rsid w:val="009566C9"/>
    <w:rsid w:val="009569CB"/>
    <w:rsid w:val="00957B20"/>
    <w:rsid w:val="00961FA1"/>
    <w:rsid w:val="00962252"/>
    <w:rsid w:val="009623DE"/>
    <w:rsid w:val="00962AA4"/>
    <w:rsid w:val="0096414C"/>
    <w:rsid w:val="00964535"/>
    <w:rsid w:val="0096489D"/>
    <w:rsid w:val="009667F3"/>
    <w:rsid w:val="009669E8"/>
    <w:rsid w:val="0096702E"/>
    <w:rsid w:val="00967659"/>
    <w:rsid w:val="009676DD"/>
    <w:rsid w:val="00967D31"/>
    <w:rsid w:val="009708C5"/>
    <w:rsid w:val="00970C64"/>
    <w:rsid w:val="009718AA"/>
    <w:rsid w:val="009723B3"/>
    <w:rsid w:val="009724FB"/>
    <w:rsid w:val="00972BBD"/>
    <w:rsid w:val="00973090"/>
    <w:rsid w:val="00973985"/>
    <w:rsid w:val="00974110"/>
    <w:rsid w:val="009747CC"/>
    <w:rsid w:val="00974D68"/>
    <w:rsid w:val="00975109"/>
    <w:rsid w:val="00975CB5"/>
    <w:rsid w:val="00975CF1"/>
    <w:rsid w:val="0097693C"/>
    <w:rsid w:val="00980304"/>
    <w:rsid w:val="009807D1"/>
    <w:rsid w:val="00980EFB"/>
    <w:rsid w:val="009811D2"/>
    <w:rsid w:val="00981B1C"/>
    <w:rsid w:val="00981FB1"/>
    <w:rsid w:val="0098209F"/>
    <w:rsid w:val="00983387"/>
    <w:rsid w:val="00984704"/>
    <w:rsid w:val="0098533D"/>
    <w:rsid w:val="00986226"/>
    <w:rsid w:val="009862BC"/>
    <w:rsid w:val="00986A99"/>
    <w:rsid w:val="009879BC"/>
    <w:rsid w:val="0099033C"/>
    <w:rsid w:val="00990F3F"/>
    <w:rsid w:val="00991783"/>
    <w:rsid w:val="009920B1"/>
    <w:rsid w:val="009924A4"/>
    <w:rsid w:val="009934F4"/>
    <w:rsid w:val="00994AB6"/>
    <w:rsid w:val="00994B86"/>
    <w:rsid w:val="00995E05"/>
    <w:rsid w:val="00996767"/>
    <w:rsid w:val="00997950"/>
    <w:rsid w:val="00997C76"/>
    <w:rsid w:val="009A09CD"/>
    <w:rsid w:val="009A0BEF"/>
    <w:rsid w:val="009A0E84"/>
    <w:rsid w:val="009A10C0"/>
    <w:rsid w:val="009A1707"/>
    <w:rsid w:val="009A1D0F"/>
    <w:rsid w:val="009A2D9C"/>
    <w:rsid w:val="009A3D9A"/>
    <w:rsid w:val="009A3FD1"/>
    <w:rsid w:val="009A41AD"/>
    <w:rsid w:val="009A5B70"/>
    <w:rsid w:val="009A5D4E"/>
    <w:rsid w:val="009A7361"/>
    <w:rsid w:val="009B1021"/>
    <w:rsid w:val="009B103A"/>
    <w:rsid w:val="009B14FB"/>
    <w:rsid w:val="009B17AE"/>
    <w:rsid w:val="009B1F6A"/>
    <w:rsid w:val="009B2D06"/>
    <w:rsid w:val="009B2D48"/>
    <w:rsid w:val="009B6124"/>
    <w:rsid w:val="009B6C1E"/>
    <w:rsid w:val="009B6DCB"/>
    <w:rsid w:val="009C00D7"/>
    <w:rsid w:val="009C0EB2"/>
    <w:rsid w:val="009C14F3"/>
    <w:rsid w:val="009C19A4"/>
    <w:rsid w:val="009C3D45"/>
    <w:rsid w:val="009C42A6"/>
    <w:rsid w:val="009C4411"/>
    <w:rsid w:val="009C4FD6"/>
    <w:rsid w:val="009C519E"/>
    <w:rsid w:val="009C5C18"/>
    <w:rsid w:val="009C5C2F"/>
    <w:rsid w:val="009C6155"/>
    <w:rsid w:val="009C649F"/>
    <w:rsid w:val="009C71D2"/>
    <w:rsid w:val="009C7B4C"/>
    <w:rsid w:val="009D0FBF"/>
    <w:rsid w:val="009D1BF7"/>
    <w:rsid w:val="009D29AE"/>
    <w:rsid w:val="009D4A48"/>
    <w:rsid w:val="009D4D92"/>
    <w:rsid w:val="009D5403"/>
    <w:rsid w:val="009D6286"/>
    <w:rsid w:val="009D69F6"/>
    <w:rsid w:val="009D718A"/>
    <w:rsid w:val="009D737E"/>
    <w:rsid w:val="009D7D23"/>
    <w:rsid w:val="009D7F0B"/>
    <w:rsid w:val="009E0642"/>
    <w:rsid w:val="009E0F7C"/>
    <w:rsid w:val="009E111E"/>
    <w:rsid w:val="009E18C4"/>
    <w:rsid w:val="009E20AB"/>
    <w:rsid w:val="009E36E7"/>
    <w:rsid w:val="009E370E"/>
    <w:rsid w:val="009E47AF"/>
    <w:rsid w:val="009E47B6"/>
    <w:rsid w:val="009E4AF1"/>
    <w:rsid w:val="009E5341"/>
    <w:rsid w:val="009E54B6"/>
    <w:rsid w:val="009E5530"/>
    <w:rsid w:val="009E5902"/>
    <w:rsid w:val="009E5E25"/>
    <w:rsid w:val="009E694B"/>
    <w:rsid w:val="009E7313"/>
    <w:rsid w:val="009F01DF"/>
    <w:rsid w:val="009F02FA"/>
    <w:rsid w:val="009F053B"/>
    <w:rsid w:val="009F06C1"/>
    <w:rsid w:val="009F06C5"/>
    <w:rsid w:val="009F07D9"/>
    <w:rsid w:val="009F0CC3"/>
    <w:rsid w:val="009F0F19"/>
    <w:rsid w:val="009F12BE"/>
    <w:rsid w:val="009F14C3"/>
    <w:rsid w:val="009F16AD"/>
    <w:rsid w:val="009F1B93"/>
    <w:rsid w:val="009F27A3"/>
    <w:rsid w:val="009F284E"/>
    <w:rsid w:val="009F3F30"/>
    <w:rsid w:val="009F4197"/>
    <w:rsid w:val="009F44F9"/>
    <w:rsid w:val="009F5439"/>
    <w:rsid w:val="009F5956"/>
    <w:rsid w:val="009F627A"/>
    <w:rsid w:val="009F63EB"/>
    <w:rsid w:val="009F6D91"/>
    <w:rsid w:val="009F7CAA"/>
    <w:rsid w:val="00A00182"/>
    <w:rsid w:val="00A012B0"/>
    <w:rsid w:val="00A012D0"/>
    <w:rsid w:val="00A012E7"/>
    <w:rsid w:val="00A01564"/>
    <w:rsid w:val="00A0188F"/>
    <w:rsid w:val="00A0232D"/>
    <w:rsid w:val="00A03BDB"/>
    <w:rsid w:val="00A047D7"/>
    <w:rsid w:val="00A04C02"/>
    <w:rsid w:val="00A051E1"/>
    <w:rsid w:val="00A0590A"/>
    <w:rsid w:val="00A05A05"/>
    <w:rsid w:val="00A05FA8"/>
    <w:rsid w:val="00A06012"/>
    <w:rsid w:val="00A0626C"/>
    <w:rsid w:val="00A06A67"/>
    <w:rsid w:val="00A073AB"/>
    <w:rsid w:val="00A07450"/>
    <w:rsid w:val="00A07ECD"/>
    <w:rsid w:val="00A07FEE"/>
    <w:rsid w:val="00A11027"/>
    <w:rsid w:val="00A119B0"/>
    <w:rsid w:val="00A12F1B"/>
    <w:rsid w:val="00A13165"/>
    <w:rsid w:val="00A13A6C"/>
    <w:rsid w:val="00A13EB8"/>
    <w:rsid w:val="00A14426"/>
    <w:rsid w:val="00A146CC"/>
    <w:rsid w:val="00A15A36"/>
    <w:rsid w:val="00A161E9"/>
    <w:rsid w:val="00A167AE"/>
    <w:rsid w:val="00A176B2"/>
    <w:rsid w:val="00A20BB2"/>
    <w:rsid w:val="00A20D63"/>
    <w:rsid w:val="00A21BB1"/>
    <w:rsid w:val="00A22952"/>
    <w:rsid w:val="00A231D9"/>
    <w:rsid w:val="00A23758"/>
    <w:rsid w:val="00A23AD5"/>
    <w:rsid w:val="00A24046"/>
    <w:rsid w:val="00A24CDF"/>
    <w:rsid w:val="00A2628F"/>
    <w:rsid w:val="00A264D4"/>
    <w:rsid w:val="00A26F99"/>
    <w:rsid w:val="00A30086"/>
    <w:rsid w:val="00A30147"/>
    <w:rsid w:val="00A30E39"/>
    <w:rsid w:val="00A315F8"/>
    <w:rsid w:val="00A31829"/>
    <w:rsid w:val="00A32673"/>
    <w:rsid w:val="00A3304A"/>
    <w:rsid w:val="00A332B0"/>
    <w:rsid w:val="00A33359"/>
    <w:rsid w:val="00A33507"/>
    <w:rsid w:val="00A338A1"/>
    <w:rsid w:val="00A33B86"/>
    <w:rsid w:val="00A33F42"/>
    <w:rsid w:val="00A344B3"/>
    <w:rsid w:val="00A35CBC"/>
    <w:rsid w:val="00A362F6"/>
    <w:rsid w:val="00A373BC"/>
    <w:rsid w:val="00A376A5"/>
    <w:rsid w:val="00A41B0E"/>
    <w:rsid w:val="00A421AA"/>
    <w:rsid w:val="00A421D9"/>
    <w:rsid w:val="00A42291"/>
    <w:rsid w:val="00A4348D"/>
    <w:rsid w:val="00A43EA3"/>
    <w:rsid w:val="00A43F1B"/>
    <w:rsid w:val="00A44770"/>
    <w:rsid w:val="00A457AB"/>
    <w:rsid w:val="00A462D3"/>
    <w:rsid w:val="00A4784C"/>
    <w:rsid w:val="00A50615"/>
    <w:rsid w:val="00A50A65"/>
    <w:rsid w:val="00A50E02"/>
    <w:rsid w:val="00A50FD9"/>
    <w:rsid w:val="00A51A36"/>
    <w:rsid w:val="00A52850"/>
    <w:rsid w:val="00A528AA"/>
    <w:rsid w:val="00A535B7"/>
    <w:rsid w:val="00A536B8"/>
    <w:rsid w:val="00A551CA"/>
    <w:rsid w:val="00A55A8E"/>
    <w:rsid w:val="00A55ECB"/>
    <w:rsid w:val="00A55F7A"/>
    <w:rsid w:val="00A563AF"/>
    <w:rsid w:val="00A56410"/>
    <w:rsid w:val="00A566C2"/>
    <w:rsid w:val="00A579E8"/>
    <w:rsid w:val="00A57E89"/>
    <w:rsid w:val="00A57FA4"/>
    <w:rsid w:val="00A60771"/>
    <w:rsid w:val="00A60EDA"/>
    <w:rsid w:val="00A60EDE"/>
    <w:rsid w:val="00A618F9"/>
    <w:rsid w:val="00A6260E"/>
    <w:rsid w:val="00A62DC0"/>
    <w:rsid w:val="00A63A84"/>
    <w:rsid w:val="00A63CB0"/>
    <w:rsid w:val="00A63ED7"/>
    <w:rsid w:val="00A65084"/>
    <w:rsid w:val="00A65104"/>
    <w:rsid w:val="00A65273"/>
    <w:rsid w:val="00A65358"/>
    <w:rsid w:val="00A6644C"/>
    <w:rsid w:val="00A66F12"/>
    <w:rsid w:val="00A66F7E"/>
    <w:rsid w:val="00A6745D"/>
    <w:rsid w:val="00A67A4D"/>
    <w:rsid w:val="00A70A78"/>
    <w:rsid w:val="00A70A98"/>
    <w:rsid w:val="00A715A6"/>
    <w:rsid w:val="00A71F42"/>
    <w:rsid w:val="00A721FC"/>
    <w:rsid w:val="00A72475"/>
    <w:rsid w:val="00A7266A"/>
    <w:rsid w:val="00A73C26"/>
    <w:rsid w:val="00A73C89"/>
    <w:rsid w:val="00A741EA"/>
    <w:rsid w:val="00A74D5A"/>
    <w:rsid w:val="00A756A8"/>
    <w:rsid w:val="00A7586B"/>
    <w:rsid w:val="00A77468"/>
    <w:rsid w:val="00A774BC"/>
    <w:rsid w:val="00A8049B"/>
    <w:rsid w:val="00A822A9"/>
    <w:rsid w:val="00A82596"/>
    <w:rsid w:val="00A83949"/>
    <w:rsid w:val="00A843A7"/>
    <w:rsid w:val="00A84CCB"/>
    <w:rsid w:val="00A851CB"/>
    <w:rsid w:val="00A854B9"/>
    <w:rsid w:val="00A85C88"/>
    <w:rsid w:val="00A86A3C"/>
    <w:rsid w:val="00A86FC6"/>
    <w:rsid w:val="00A87321"/>
    <w:rsid w:val="00A87848"/>
    <w:rsid w:val="00A90298"/>
    <w:rsid w:val="00A903CC"/>
    <w:rsid w:val="00A913DC"/>
    <w:rsid w:val="00A92137"/>
    <w:rsid w:val="00A921B4"/>
    <w:rsid w:val="00A932F1"/>
    <w:rsid w:val="00A932FC"/>
    <w:rsid w:val="00A94D5D"/>
    <w:rsid w:val="00A95B92"/>
    <w:rsid w:val="00A95CCA"/>
    <w:rsid w:val="00A9668E"/>
    <w:rsid w:val="00A96D90"/>
    <w:rsid w:val="00A96EB8"/>
    <w:rsid w:val="00A9780D"/>
    <w:rsid w:val="00A97A3A"/>
    <w:rsid w:val="00A97B00"/>
    <w:rsid w:val="00A97F78"/>
    <w:rsid w:val="00AA0432"/>
    <w:rsid w:val="00AA0907"/>
    <w:rsid w:val="00AA0F12"/>
    <w:rsid w:val="00AA1438"/>
    <w:rsid w:val="00AA17FB"/>
    <w:rsid w:val="00AA233F"/>
    <w:rsid w:val="00AA288C"/>
    <w:rsid w:val="00AA298B"/>
    <w:rsid w:val="00AA29C8"/>
    <w:rsid w:val="00AA2C54"/>
    <w:rsid w:val="00AA31CB"/>
    <w:rsid w:val="00AA41B1"/>
    <w:rsid w:val="00AA5014"/>
    <w:rsid w:val="00AA597F"/>
    <w:rsid w:val="00AA68FF"/>
    <w:rsid w:val="00AA6AC3"/>
    <w:rsid w:val="00AA6E77"/>
    <w:rsid w:val="00AA7BF8"/>
    <w:rsid w:val="00AB024C"/>
    <w:rsid w:val="00AB2610"/>
    <w:rsid w:val="00AB2A72"/>
    <w:rsid w:val="00AB2E62"/>
    <w:rsid w:val="00AB4D2E"/>
    <w:rsid w:val="00AB4DED"/>
    <w:rsid w:val="00AB4EF4"/>
    <w:rsid w:val="00AB5434"/>
    <w:rsid w:val="00AB5655"/>
    <w:rsid w:val="00AB5D24"/>
    <w:rsid w:val="00AB5D81"/>
    <w:rsid w:val="00AB6C5A"/>
    <w:rsid w:val="00AB764E"/>
    <w:rsid w:val="00AB7D6D"/>
    <w:rsid w:val="00AC07BE"/>
    <w:rsid w:val="00AC15ED"/>
    <w:rsid w:val="00AC1EDB"/>
    <w:rsid w:val="00AC2193"/>
    <w:rsid w:val="00AC2250"/>
    <w:rsid w:val="00AC3CA2"/>
    <w:rsid w:val="00AC49D6"/>
    <w:rsid w:val="00AC504E"/>
    <w:rsid w:val="00AC54CD"/>
    <w:rsid w:val="00AC6B0B"/>
    <w:rsid w:val="00AC6B3A"/>
    <w:rsid w:val="00AC6F69"/>
    <w:rsid w:val="00AC72B2"/>
    <w:rsid w:val="00AC7B2A"/>
    <w:rsid w:val="00AD065C"/>
    <w:rsid w:val="00AD0955"/>
    <w:rsid w:val="00AD0A94"/>
    <w:rsid w:val="00AD0B28"/>
    <w:rsid w:val="00AD0CE0"/>
    <w:rsid w:val="00AD0FC3"/>
    <w:rsid w:val="00AD108A"/>
    <w:rsid w:val="00AD1341"/>
    <w:rsid w:val="00AD1898"/>
    <w:rsid w:val="00AD214F"/>
    <w:rsid w:val="00AD2ECE"/>
    <w:rsid w:val="00AD304B"/>
    <w:rsid w:val="00AD3287"/>
    <w:rsid w:val="00AD391D"/>
    <w:rsid w:val="00AD3E26"/>
    <w:rsid w:val="00AD4FA1"/>
    <w:rsid w:val="00AD59CE"/>
    <w:rsid w:val="00AD6DFB"/>
    <w:rsid w:val="00AD6E2D"/>
    <w:rsid w:val="00AD7327"/>
    <w:rsid w:val="00AE0D7C"/>
    <w:rsid w:val="00AE1222"/>
    <w:rsid w:val="00AE21F7"/>
    <w:rsid w:val="00AE223C"/>
    <w:rsid w:val="00AE2254"/>
    <w:rsid w:val="00AE2E6D"/>
    <w:rsid w:val="00AE316B"/>
    <w:rsid w:val="00AE3408"/>
    <w:rsid w:val="00AE3AC9"/>
    <w:rsid w:val="00AE42FB"/>
    <w:rsid w:val="00AE4769"/>
    <w:rsid w:val="00AE4AF9"/>
    <w:rsid w:val="00AE4B81"/>
    <w:rsid w:val="00AE4CA1"/>
    <w:rsid w:val="00AE5E81"/>
    <w:rsid w:val="00AE6374"/>
    <w:rsid w:val="00AE6FE3"/>
    <w:rsid w:val="00AE7205"/>
    <w:rsid w:val="00AE7C6C"/>
    <w:rsid w:val="00AE7CA2"/>
    <w:rsid w:val="00AF0323"/>
    <w:rsid w:val="00AF0750"/>
    <w:rsid w:val="00AF09D2"/>
    <w:rsid w:val="00AF0C94"/>
    <w:rsid w:val="00AF0EA4"/>
    <w:rsid w:val="00AF156C"/>
    <w:rsid w:val="00AF1963"/>
    <w:rsid w:val="00AF1DFC"/>
    <w:rsid w:val="00AF2422"/>
    <w:rsid w:val="00AF4312"/>
    <w:rsid w:val="00AF4E24"/>
    <w:rsid w:val="00AF4F87"/>
    <w:rsid w:val="00AF5154"/>
    <w:rsid w:val="00AF51F1"/>
    <w:rsid w:val="00AF7238"/>
    <w:rsid w:val="00AF7356"/>
    <w:rsid w:val="00AF738A"/>
    <w:rsid w:val="00AF7D6B"/>
    <w:rsid w:val="00B01F04"/>
    <w:rsid w:val="00B0205A"/>
    <w:rsid w:val="00B021CC"/>
    <w:rsid w:val="00B02421"/>
    <w:rsid w:val="00B0264A"/>
    <w:rsid w:val="00B027D8"/>
    <w:rsid w:val="00B034FF"/>
    <w:rsid w:val="00B03B58"/>
    <w:rsid w:val="00B050C7"/>
    <w:rsid w:val="00B05184"/>
    <w:rsid w:val="00B053D6"/>
    <w:rsid w:val="00B055FD"/>
    <w:rsid w:val="00B05899"/>
    <w:rsid w:val="00B05E63"/>
    <w:rsid w:val="00B065DF"/>
    <w:rsid w:val="00B07BEF"/>
    <w:rsid w:val="00B07FE1"/>
    <w:rsid w:val="00B10007"/>
    <w:rsid w:val="00B1032F"/>
    <w:rsid w:val="00B103B9"/>
    <w:rsid w:val="00B10715"/>
    <w:rsid w:val="00B10968"/>
    <w:rsid w:val="00B10C2F"/>
    <w:rsid w:val="00B10E37"/>
    <w:rsid w:val="00B123D2"/>
    <w:rsid w:val="00B127EA"/>
    <w:rsid w:val="00B13453"/>
    <w:rsid w:val="00B13DE9"/>
    <w:rsid w:val="00B14542"/>
    <w:rsid w:val="00B1481F"/>
    <w:rsid w:val="00B15BB1"/>
    <w:rsid w:val="00B15CE6"/>
    <w:rsid w:val="00B1610A"/>
    <w:rsid w:val="00B16782"/>
    <w:rsid w:val="00B174BF"/>
    <w:rsid w:val="00B204EE"/>
    <w:rsid w:val="00B2059F"/>
    <w:rsid w:val="00B22920"/>
    <w:rsid w:val="00B22DD4"/>
    <w:rsid w:val="00B23D72"/>
    <w:rsid w:val="00B240CB"/>
    <w:rsid w:val="00B241A5"/>
    <w:rsid w:val="00B2422C"/>
    <w:rsid w:val="00B24BA7"/>
    <w:rsid w:val="00B24C33"/>
    <w:rsid w:val="00B253B2"/>
    <w:rsid w:val="00B255BB"/>
    <w:rsid w:val="00B25EA4"/>
    <w:rsid w:val="00B262A7"/>
    <w:rsid w:val="00B264BD"/>
    <w:rsid w:val="00B26615"/>
    <w:rsid w:val="00B26AF7"/>
    <w:rsid w:val="00B27393"/>
    <w:rsid w:val="00B279B6"/>
    <w:rsid w:val="00B307C4"/>
    <w:rsid w:val="00B308F8"/>
    <w:rsid w:val="00B325DE"/>
    <w:rsid w:val="00B32780"/>
    <w:rsid w:val="00B32D1E"/>
    <w:rsid w:val="00B33501"/>
    <w:rsid w:val="00B34161"/>
    <w:rsid w:val="00B341EE"/>
    <w:rsid w:val="00B342BA"/>
    <w:rsid w:val="00B34B9E"/>
    <w:rsid w:val="00B3571A"/>
    <w:rsid w:val="00B358A6"/>
    <w:rsid w:val="00B35A6E"/>
    <w:rsid w:val="00B35F14"/>
    <w:rsid w:val="00B36E23"/>
    <w:rsid w:val="00B37036"/>
    <w:rsid w:val="00B4051E"/>
    <w:rsid w:val="00B408AC"/>
    <w:rsid w:val="00B41C7C"/>
    <w:rsid w:val="00B430DF"/>
    <w:rsid w:val="00B4374B"/>
    <w:rsid w:val="00B43954"/>
    <w:rsid w:val="00B44EFC"/>
    <w:rsid w:val="00B45352"/>
    <w:rsid w:val="00B463B5"/>
    <w:rsid w:val="00B47689"/>
    <w:rsid w:val="00B47D09"/>
    <w:rsid w:val="00B47EE7"/>
    <w:rsid w:val="00B51065"/>
    <w:rsid w:val="00B514B0"/>
    <w:rsid w:val="00B516F4"/>
    <w:rsid w:val="00B51D8A"/>
    <w:rsid w:val="00B51F75"/>
    <w:rsid w:val="00B5379C"/>
    <w:rsid w:val="00B5407D"/>
    <w:rsid w:val="00B5464B"/>
    <w:rsid w:val="00B54702"/>
    <w:rsid w:val="00B54A4B"/>
    <w:rsid w:val="00B54AD4"/>
    <w:rsid w:val="00B551DA"/>
    <w:rsid w:val="00B55445"/>
    <w:rsid w:val="00B60727"/>
    <w:rsid w:val="00B609B0"/>
    <w:rsid w:val="00B6139B"/>
    <w:rsid w:val="00B61B25"/>
    <w:rsid w:val="00B63D87"/>
    <w:rsid w:val="00B63E26"/>
    <w:rsid w:val="00B646F4"/>
    <w:rsid w:val="00B6701E"/>
    <w:rsid w:val="00B676A5"/>
    <w:rsid w:val="00B676DB"/>
    <w:rsid w:val="00B700A3"/>
    <w:rsid w:val="00B70461"/>
    <w:rsid w:val="00B706DD"/>
    <w:rsid w:val="00B707FB"/>
    <w:rsid w:val="00B70D3F"/>
    <w:rsid w:val="00B71C5F"/>
    <w:rsid w:val="00B722B6"/>
    <w:rsid w:val="00B730C8"/>
    <w:rsid w:val="00B739F1"/>
    <w:rsid w:val="00B75F56"/>
    <w:rsid w:val="00B7654B"/>
    <w:rsid w:val="00B7687F"/>
    <w:rsid w:val="00B76D81"/>
    <w:rsid w:val="00B7710A"/>
    <w:rsid w:val="00B77AD8"/>
    <w:rsid w:val="00B8063D"/>
    <w:rsid w:val="00B809C0"/>
    <w:rsid w:val="00B80BFC"/>
    <w:rsid w:val="00B80C75"/>
    <w:rsid w:val="00B80D43"/>
    <w:rsid w:val="00B80DB0"/>
    <w:rsid w:val="00B810E1"/>
    <w:rsid w:val="00B810E3"/>
    <w:rsid w:val="00B81B83"/>
    <w:rsid w:val="00B81DE2"/>
    <w:rsid w:val="00B846F2"/>
    <w:rsid w:val="00B849DB"/>
    <w:rsid w:val="00B84E44"/>
    <w:rsid w:val="00B8582C"/>
    <w:rsid w:val="00B8629A"/>
    <w:rsid w:val="00B862A9"/>
    <w:rsid w:val="00B87856"/>
    <w:rsid w:val="00B87979"/>
    <w:rsid w:val="00B90023"/>
    <w:rsid w:val="00B902B3"/>
    <w:rsid w:val="00B9053C"/>
    <w:rsid w:val="00B90885"/>
    <w:rsid w:val="00B90920"/>
    <w:rsid w:val="00B91271"/>
    <w:rsid w:val="00B91EFB"/>
    <w:rsid w:val="00B920BE"/>
    <w:rsid w:val="00B92460"/>
    <w:rsid w:val="00B9352C"/>
    <w:rsid w:val="00B9397A"/>
    <w:rsid w:val="00B93AFB"/>
    <w:rsid w:val="00B93B6A"/>
    <w:rsid w:val="00B944D9"/>
    <w:rsid w:val="00B958A6"/>
    <w:rsid w:val="00B9702C"/>
    <w:rsid w:val="00B97850"/>
    <w:rsid w:val="00B978E8"/>
    <w:rsid w:val="00BA0138"/>
    <w:rsid w:val="00BA0F07"/>
    <w:rsid w:val="00BA1168"/>
    <w:rsid w:val="00BA2332"/>
    <w:rsid w:val="00BA2E8A"/>
    <w:rsid w:val="00BA35B7"/>
    <w:rsid w:val="00BA4082"/>
    <w:rsid w:val="00BA4582"/>
    <w:rsid w:val="00BA770F"/>
    <w:rsid w:val="00BA774F"/>
    <w:rsid w:val="00BA79A6"/>
    <w:rsid w:val="00BA7ABC"/>
    <w:rsid w:val="00BA8AFD"/>
    <w:rsid w:val="00BB1E52"/>
    <w:rsid w:val="00BB32E0"/>
    <w:rsid w:val="00BB3B1F"/>
    <w:rsid w:val="00BB4438"/>
    <w:rsid w:val="00BB4AAA"/>
    <w:rsid w:val="00BB5F0E"/>
    <w:rsid w:val="00BB6B5D"/>
    <w:rsid w:val="00BB7387"/>
    <w:rsid w:val="00BB7550"/>
    <w:rsid w:val="00BB7F12"/>
    <w:rsid w:val="00BC0AAA"/>
    <w:rsid w:val="00BC1126"/>
    <w:rsid w:val="00BC2057"/>
    <w:rsid w:val="00BC2498"/>
    <w:rsid w:val="00BC2798"/>
    <w:rsid w:val="00BC32ED"/>
    <w:rsid w:val="00BC33EF"/>
    <w:rsid w:val="00BC372C"/>
    <w:rsid w:val="00BC37A9"/>
    <w:rsid w:val="00BC3872"/>
    <w:rsid w:val="00BC3D25"/>
    <w:rsid w:val="00BC4D59"/>
    <w:rsid w:val="00BC57EF"/>
    <w:rsid w:val="00BC5CE3"/>
    <w:rsid w:val="00BC6752"/>
    <w:rsid w:val="00BC7A3B"/>
    <w:rsid w:val="00BC7CB7"/>
    <w:rsid w:val="00BD0491"/>
    <w:rsid w:val="00BD072B"/>
    <w:rsid w:val="00BD0B8B"/>
    <w:rsid w:val="00BD0C83"/>
    <w:rsid w:val="00BD0CD1"/>
    <w:rsid w:val="00BD2A92"/>
    <w:rsid w:val="00BD366A"/>
    <w:rsid w:val="00BD3A3D"/>
    <w:rsid w:val="00BD44D1"/>
    <w:rsid w:val="00BD47D8"/>
    <w:rsid w:val="00BD4A24"/>
    <w:rsid w:val="00BD4FC3"/>
    <w:rsid w:val="00BD708C"/>
    <w:rsid w:val="00BE04D2"/>
    <w:rsid w:val="00BE155E"/>
    <w:rsid w:val="00BE1C90"/>
    <w:rsid w:val="00BE1ED6"/>
    <w:rsid w:val="00BE2854"/>
    <w:rsid w:val="00BE444B"/>
    <w:rsid w:val="00BE50B5"/>
    <w:rsid w:val="00BE52F8"/>
    <w:rsid w:val="00BE5555"/>
    <w:rsid w:val="00BE55D9"/>
    <w:rsid w:val="00BE56B9"/>
    <w:rsid w:val="00BE6A4F"/>
    <w:rsid w:val="00BE6EB9"/>
    <w:rsid w:val="00BF0946"/>
    <w:rsid w:val="00BF1ACB"/>
    <w:rsid w:val="00BF2CF6"/>
    <w:rsid w:val="00BF2D42"/>
    <w:rsid w:val="00BF40E8"/>
    <w:rsid w:val="00BF4241"/>
    <w:rsid w:val="00BF48CF"/>
    <w:rsid w:val="00BF59C4"/>
    <w:rsid w:val="00BF5F39"/>
    <w:rsid w:val="00BF6643"/>
    <w:rsid w:val="00BF7969"/>
    <w:rsid w:val="00BF7D78"/>
    <w:rsid w:val="00C000A0"/>
    <w:rsid w:val="00C005ED"/>
    <w:rsid w:val="00C0236A"/>
    <w:rsid w:val="00C03883"/>
    <w:rsid w:val="00C03966"/>
    <w:rsid w:val="00C0781D"/>
    <w:rsid w:val="00C07D14"/>
    <w:rsid w:val="00C1052F"/>
    <w:rsid w:val="00C10596"/>
    <w:rsid w:val="00C10D83"/>
    <w:rsid w:val="00C129B0"/>
    <w:rsid w:val="00C12BC2"/>
    <w:rsid w:val="00C139EE"/>
    <w:rsid w:val="00C14AB3"/>
    <w:rsid w:val="00C14AC1"/>
    <w:rsid w:val="00C154A2"/>
    <w:rsid w:val="00C16226"/>
    <w:rsid w:val="00C17108"/>
    <w:rsid w:val="00C18601"/>
    <w:rsid w:val="00C20784"/>
    <w:rsid w:val="00C20EB1"/>
    <w:rsid w:val="00C20EC8"/>
    <w:rsid w:val="00C21A0D"/>
    <w:rsid w:val="00C22CDE"/>
    <w:rsid w:val="00C22F2C"/>
    <w:rsid w:val="00C22FED"/>
    <w:rsid w:val="00C23051"/>
    <w:rsid w:val="00C233CE"/>
    <w:rsid w:val="00C2385D"/>
    <w:rsid w:val="00C242C9"/>
    <w:rsid w:val="00C2463E"/>
    <w:rsid w:val="00C249B8"/>
    <w:rsid w:val="00C24FC7"/>
    <w:rsid w:val="00C25763"/>
    <w:rsid w:val="00C25895"/>
    <w:rsid w:val="00C25FAC"/>
    <w:rsid w:val="00C26A20"/>
    <w:rsid w:val="00C26AF7"/>
    <w:rsid w:val="00C26F54"/>
    <w:rsid w:val="00C272AF"/>
    <w:rsid w:val="00C309B6"/>
    <w:rsid w:val="00C31E0B"/>
    <w:rsid w:val="00C32508"/>
    <w:rsid w:val="00C32703"/>
    <w:rsid w:val="00C33377"/>
    <w:rsid w:val="00C3356B"/>
    <w:rsid w:val="00C3624A"/>
    <w:rsid w:val="00C37081"/>
    <w:rsid w:val="00C37775"/>
    <w:rsid w:val="00C4007F"/>
    <w:rsid w:val="00C400AE"/>
    <w:rsid w:val="00C400EA"/>
    <w:rsid w:val="00C41515"/>
    <w:rsid w:val="00C418BC"/>
    <w:rsid w:val="00C41D85"/>
    <w:rsid w:val="00C42FEC"/>
    <w:rsid w:val="00C4345F"/>
    <w:rsid w:val="00C441A8"/>
    <w:rsid w:val="00C45462"/>
    <w:rsid w:val="00C45D9C"/>
    <w:rsid w:val="00C46B07"/>
    <w:rsid w:val="00C46DE0"/>
    <w:rsid w:val="00C47CB5"/>
    <w:rsid w:val="00C50284"/>
    <w:rsid w:val="00C50B8D"/>
    <w:rsid w:val="00C50E1C"/>
    <w:rsid w:val="00C5100C"/>
    <w:rsid w:val="00C5204B"/>
    <w:rsid w:val="00C530AE"/>
    <w:rsid w:val="00C53A1F"/>
    <w:rsid w:val="00C5405D"/>
    <w:rsid w:val="00C545FB"/>
    <w:rsid w:val="00C5523E"/>
    <w:rsid w:val="00C5603B"/>
    <w:rsid w:val="00C562B0"/>
    <w:rsid w:val="00C563FD"/>
    <w:rsid w:val="00C6027D"/>
    <w:rsid w:val="00C60D7E"/>
    <w:rsid w:val="00C615D6"/>
    <w:rsid w:val="00C621CE"/>
    <w:rsid w:val="00C62572"/>
    <w:rsid w:val="00C639EE"/>
    <w:rsid w:val="00C6401A"/>
    <w:rsid w:val="00C643AA"/>
    <w:rsid w:val="00C647D0"/>
    <w:rsid w:val="00C65035"/>
    <w:rsid w:val="00C657F5"/>
    <w:rsid w:val="00C65F6F"/>
    <w:rsid w:val="00C6627F"/>
    <w:rsid w:val="00C663F4"/>
    <w:rsid w:val="00C672D7"/>
    <w:rsid w:val="00C67452"/>
    <w:rsid w:val="00C701CE"/>
    <w:rsid w:val="00C70DC4"/>
    <w:rsid w:val="00C72215"/>
    <w:rsid w:val="00C728A2"/>
    <w:rsid w:val="00C72D98"/>
    <w:rsid w:val="00C731D4"/>
    <w:rsid w:val="00C74513"/>
    <w:rsid w:val="00C7454D"/>
    <w:rsid w:val="00C75638"/>
    <w:rsid w:val="00C75BBE"/>
    <w:rsid w:val="00C75D09"/>
    <w:rsid w:val="00C75D69"/>
    <w:rsid w:val="00C765F1"/>
    <w:rsid w:val="00C767AF"/>
    <w:rsid w:val="00C7681A"/>
    <w:rsid w:val="00C76BAB"/>
    <w:rsid w:val="00C777B6"/>
    <w:rsid w:val="00C7A020"/>
    <w:rsid w:val="00C800AB"/>
    <w:rsid w:val="00C807BB"/>
    <w:rsid w:val="00C814E8"/>
    <w:rsid w:val="00C815C0"/>
    <w:rsid w:val="00C81AC8"/>
    <w:rsid w:val="00C82933"/>
    <w:rsid w:val="00C82F9E"/>
    <w:rsid w:val="00C8312F"/>
    <w:rsid w:val="00C83861"/>
    <w:rsid w:val="00C83D03"/>
    <w:rsid w:val="00C8510C"/>
    <w:rsid w:val="00C8515C"/>
    <w:rsid w:val="00C8526C"/>
    <w:rsid w:val="00C858D3"/>
    <w:rsid w:val="00C862B7"/>
    <w:rsid w:val="00C863AC"/>
    <w:rsid w:val="00C8655A"/>
    <w:rsid w:val="00C86F94"/>
    <w:rsid w:val="00C870A9"/>
    <w:rsid w:val="00C901D8"/>
    <w:rsid w:val="00C90281"/>
    <w:rsid w:val="00C90F0F"/>
    <w:rsid w:val="00C9263D"/>
    <w:rsid w:val="00C9280E"/>
    <w:rsid w:val="00C9293F"/>
    <w:rsid w:val="00C9393B"/>
    <w:rsid w:val="00C94268"/>
    <w:rsid w:val="00C9453F"/>
    <w:rsid w:val="00C94A8E"/>
    <w:rsid w:val="00C958FE"/>
    <w:rsid w:val="00C95BFF"/>
    <w:rsid w:val="00C96EA7"/>
    <w:rsid w:val="00C97073"/>
    <w:rsid w:val="00C9799E"/>
    <w:rsid w:val="00CA02CA"/>
    <w:rsid w:val="00CA09EB"/>
    <w:rsid w:val="00CA0EB9"/>
    <w:rsid w:val="00CA13D7"/>
    <w:rsid w:val="00CA150F"/>
    <w:rsid w:val="00CA18AD"/>
    <w:rsid w:val="00CA197C"/>
    <w:rsid w:val="00CA1C44"/>
    <w:rsid w:val="00CA20B5"/>
    <w:rsid w:val="00CA3058"/>
    <w:rsid w:val="00CA3229"/>
    <w:rsid w:val="00CA361E"/>
    <w:rsid w:val="00CA3A68"/>
    <w:rsid w:val="00CA3E3E"/>
    <w:rsid w:val="00CA3ECE"/>
    <w:rsid w:val="00CA45FC"/>
    <w:rsid w:val="00CA6287"/>
    <w:rsid w:val="00CB1270"/>
    <w:rsid w:val="00CB1317"/>
    <w:rsid w:val="00CB1B57"/>
    <w:rsid w:val="00CB2DE5"/>
    <w:rsid w:val="00CB2E64"/>
    <w:rsid w:val="00CB3B24"/>
    <w:rsid w:val="00CB4EC2"/>
    <w:rsid w:val="00CB5CE1"/>
    <w:rsid w:val="00CB5E60"/>
    <w:rsid w:val="00CB6516"/>
    <w:rsid w:val="00CB6B5D"/>
    <w:rsid w:val="00CC0055"/>
    <w:rsid w:val="00CC0969"/>
    <w:rsid w:val="00CC1C0C"/>
    <w:rsid w:val="00CC3121"/>
    <w:rsid w:val="00CC4068"/>
    <w:rsid w:val="00CC4658"/>
    <w:rsid w:val="00CC4802"/>
    <w:rsid w:val="00CC5376"/>
    <w:rsid w:val="00CC5A45"/>
    <w:rsid w:val="00CC682D"/>
    <w:rsid w:val="00CC7271"/>
    <w:rsid w:val="00CD1A83"/>
    <w:rsid w:val="00CD1FDF"/>
    <w:rsid w:val="00CD294C"/>
    <w:rsid w:val="00CD2A43"/>
    <w:rsid w:val="00CD33CA"/>
    <w:rsid w:val="00CD45A0"/>
    <w:rsid w:val="00CD4E25"/>
    <w:rsid w:val="00CD6463"/>
    <w:rsid w:val="00CD71CE"/>
    <w:rsid w:val="00CD7666"/>
    <w:rsid w:val="00CD772E"/>
    <w:rsid w:val="00CD7FC0"/>
    <w:rsid w:val="00CE0584"/>
    <w:rsid w:val="00CE0B18"/>
    <w:rsid w:val="00CE0E09"/>
    <w:rsid w:val="00CE15FC"/>
    <w:rsid w:val="00CE2CBE"/>
    <w:rsid w:val="00CE4ACC"/>
    <w:rsid w:val="00CE625B"/>
    <w:rsid w:val="00CE730D"/>
    <w:rsid w:val="00CE7C0B"/>
    <w:rsid w:val="00CE7E3C"/>
    <w:rsid w:val="00CF0D95"/>
    <w:rsid w:val="00CF0F0D"/>
    <w:rsid w:val="00CF175B"/>
    <w:rsid w:val="00CF24D6"/>
    <w:rsid w:val="00CF32C1"/>
    <w:rsid w:val="00CF34AB"/>
    <w:rsid w:val="00CF4975"/>
    <w:rsid w:val="00CF6CF2"/>
    <w:rsid w:val="00CF6F99"/>
    <w:rsid w:val="00CF7259"/>
    <w:rsid w:val="00D01435"/>
    <w:rsid w:val="00D02599"/>
    <w:rsid w:val="00D02858"/>
    <w:rsid w:val="00D029DE"/>
    <w:rsid w:val="00D03175"/>
    <w:rsid w:val="00D04309"/>
    <w:rsid w:val="00D04524"/>
    <w:rsid w:val="00D05104"/>
    <w:rsid w:val="00D05360"/>
    <w:rsid w:val="00D059C2"/>
    <w:rsid w:val="00D06315"/>
    <w:rsid w:val="00D06DB5"/>
    <w:rsid w:val="00D071F8"/>
    <w:rsid w:val="00D0733B"/>
    <w:rsid w:val="00D0769D"/>
    <w:rsid w:val="00D07941"/>
    <w:rsid w:val="00D10472"/>
    <w:rsid w:val="00D10F9B"/>
    <w:rsid w:val="00D115C2"/>
    <w:rsid w:val="00D11A7D"/>
    <w:rsid w:val="00D13A74"/>
    <w:rsid w:val="00D14485"/>
    <w:rsid w:val="00D14566"/>
    <w:rsid w:val="00D146A7"/>
    <w:rsid w:val="00D147F8"/>
    <w:rsid w:val="00D14FD9"/>
    <w:rsid w:val="00D17665"/>
    <w:rsid w:val="00D20E52"/>
    <w:rsid w:val="00D21A66"/>
    <w:rsid w:val="00D220A0"/>
    <w:rsid w:val="00D2227E"/>
    <w:rsid w:val="00D227B9"/>
    <w:rsid w:val="00D239F4"/>
    <w:rsid w:val="00D247EE"/>
    <w:rsid w:val="00D24C08"/>
    <w:rsid w:val="00D251FB"/>
    <w:rsid w:val="00D25C0A"/>
    <w:rsid w:val="00D261A6"/>
    <w:rsid w:val="00D263C3"/>
    <w:rsid w:val="00D2712F"/>
    <w:rsid w:val="00D272AE"/>
    <w:rsid w:val="00D274BD"/>
    <w:rsid w:val="00D27D7B"/>
    <w:rsid w:val="00D30012"/>
    <w:rsid w:val="00D3006D"/>
    <w:rsid w:val="00D30FD0"/>
    <w:rsid w:val="00D31A57"/>
    <w:rsid w:val="00D32F81"/>
    <w:rsid w:val="00D33269"/>
    <w:rsid w:val="00D33C70"/>
    <w:rsid w:val="00D34998"/>
    <w:rsid w:val="00D352B2"/>
    <w:rsid w:val="00D35A92"/>
    <w:rsid w:val="00D35C12"/>
    <w:rsid w:val="00D36179"/>
    <w:rsid w:val="00D3688E"/>
    <w:rsid w:val="00D37F7A"/>
    <w:rsid w:val="00D40B86"/>
    <w:rsid w:val="00D40E49"/>
    <w:rsid w:val="00D412DE"/>
    <w:rsid w:val="00D41804"/>
    <w:rsid w:val="00D4199E"/>
    <w:rsid w:val="00D41C99"/>
    <w:rsid w:val="00D42BAB"/>
    <w:rsid w:val="00D4490B"/>
    <w:rsid w:val="00D45183"/>
    <w:rsid w:val="00D45B67"/>
    <w:rsid w:val="00D462CC"/>
    <w:rsid w:val="00D46CFC"/>
    <w:rsid w:val="00D47016"/>
    <w:rsid w:val="00D472E1"/>
    <w:rsid w:val="00D47504"/>
    <w:rsid w:val="00D50AB0"/>
    <w:rsid w:val="00D51428"/>
    <w:rsid w:val="00D51F3D"/>
    <w:rsid w:val="00D52D24"/>
    <w:rsid w:val="00D52DF9"/>
    <w:rsid w:val="00D54DF4"/>
    <w:rsid w:val="00D55792"/>
    <w:rsid w:val="00D55F2C"/>
    <w:rsid w:val="00D56F97"/>
    <w:rsid w:val="00D57874"/>
    <w:rsid w:val="00D60385"/>
    <w:rsid w:val="00D60D4C"/>
    <w:rsid w:val="00D61526"/>
    <w:rsid w:val="00D618EC"/>
    <w:rsid w:val="00D62020"/>
    <w:rsid w:val="00D62ABC"/>
    <w:rsid w:val="00D631D7"/>
    <w:rsid w:val="00D648DC"/>
    <w:rsid w:val="00D648F9"/>
    <w:rsid w:val="00D6538D"/>
    <w:rsid w:val="00D65B23"/>
    <w:rsid w:val="00D67E69"/>
    <w:rsid w:val="00D708B7"/>
    <w:rsid w:val="00D70BED"/>
    <w:rsid w:val="00D70D20"/>
    <w:rsid w:val="00D7175B"/>
    <w:rsid w:val="00D71F45"/>
    <w:rsid w:val="00D72FA6"/>
    <w:rsid w:val="00D73263"/>
    <w:rsid w:val="00D73A34"/>
    <w:rsid w:val="00D73ADE"/>
    <w:rsid w:val="00D73F06"/>
    <w:rsid w:val="00D7487B"/>
    <w:rsid w:val="00D74CD5"/>
    <w:rsid w:val="00D7556C"/>
    <w:rsid w:val="00D7589D"/>
    <w:rsid w:val="00D7590E"/>
    <w:rsid w:val="00D7627E"/>
    <w:rsid w:val="00D76E9B"/>
    <w:rsid w:val="00D778E9"/>
    <w:rsid w:val="00D77D98"/>
    <w:rsid w:val="00D809F5"/>
    <w:rsid w:val="00D80D0A"/>
    <w:rsid w:val="00D810AF"/>
    <w:rsid w:val="00D814DA"/>
    <w:rsid w:val="00D81AC0"/>
    <w:rsid w:val="00D81E56"/>
    <w:rsid w:val="00D820F5"/>
    <w:rsid w:val="00D8247D"/>
    <w:rsid w:val="00D82615"/>
    <w:rsid w:val="00D82C87"/>
    <w:rsid w:val="00D82DC3"/>
    <w:rsid w:val="00D83E4C"/>
    <w:rsid w:val="00D8449D"/>
    <w:rsid w:val="00D857F8"/>
    <w:rsid w:val="00D858E3"/>
    <w:rsid w:val="00D85E85"/>
    <w:rsid w:val="00D8628D"/>
    <w:rsid w:val="00D86CE2"/>
    <w:rsid w:val="00D87B5F"/>
    <w:rsid w:val="00D87F26"/>
    <w:rsid w:val="00D90664"/>
    <w:rsid w:val="00D91126"/>
    <w:rsid w:val="00D918F4"/>
    <w:rsid w:val="00D91AFB"/>
    <w:rsid w:val="00D91DAC"/>
    <w:rsid w:val="00D92AF7"/>
    <w:rsid w:val="00D93497"/>
    <w:rsid w:val="00D93F21"/>
    <w:rsid w:val="00D949A0"/>
    <w:rsid w:val="00D94BDE"/>
    <w:rsid w:val="00D951F8"/>
    <w:rsid w:val="00D95437"/>
    <w:rsid w:val="00D9662E"/>
    <w:rsid w:val="00D97BB2"/>
    <w:rsid w:val="00DA04A3"/>
    <w:rsid w:val="00DA1284"/>
    <w:rsid w:val="00DA1294"/>
    <w:rsid w:val="00DA190E"/>
    <w:rsid w:val="00DA214F"/>
    <w:rsid w:val="00DA2E00"/>
    <w:rsid w:val="00DA32DC"/>
    <w:rsid w:val="00DA4D26"/>
    <w:rsid w:val="00DA6364"/>
    <w:rsid w:val="00DA6908"/>
    <w:rsid w:val="00DA76FD"/>
    <w:rsid w:val="00DA7B53"/>
    <w:rsid w:val="00DA7F1E"/>
    <w:rsid w:val="00DA7FF2"/>
    <w:rsid w:val="00DB0303"/>
    <w:rsid w:val="00DB040D"/>
    <w:rsid w:val="00DB0FCF"/>
    <w:rsid w:val="00DB2F57"/>
    <w:rsid w:val="00DB39A9"/>
    <w:rsid w:val="00DB39F4"/>
    <w:rsid w:val="00DB3D92"/>
    <w:rsid w:val="00DB40E9"/>
    <w:rsid w:val="00DB6461"/>
    <w:rsid w:val="00DB729A"/>
    <w:rsid w:val="00DB7685"/>
    <w:rsid w:val="00DC0124"/>
    <w:rsid w:val="00DC113E"/>
    <w:rsid w:val="00DC1992"/>
    <w:rsid w:val="00DC1A62"/>
    <w:rsid w:val="00DC1F18"/>
    <w:rsid w:val="00DC35BA"/>
    <w:rsid w:val="00DC440D"/>
    <w:rsid w:val="00DC44C0"/>
    <w:rsid w:val="00DC45B5"/>
    <w:rsid w:val="00DC4913"/>
    <w:rsid w:val="00DC49A5"/>
    <w:rsid w:val="00DC5B61"/>
    <w:rsid w:val="00DC68F8"/>
    <w:rsid w:val="00DC7ED5"/>
    <w:rsid w:val="00DD0018"/>
    <w:rsid w:val="00DD19A1"/>
    <w:rsid w:val="00DD1BF6"/>
    <w:rsid w:val="00DD1C96"/>
    <w:rsid w:val="00DD26A3"/>
    <w:rsid w:val="00DD3082"/>
    <w:rsid w:val="00DD4242"/>
    <w:rsid w:val="00DD4B8A"/>
    <w:rsid w:val="00DD7366"/>
    <w:rsid w:val="00DD78F1"/>
    <w:rsid w:val="00DD7D11"/>
    <w:rsid w:val="00DE07DE"/>
    <w:rsid w:val="00DE0F8C"/>
    <w:rsid w:val="00DE102D"/>
    <w:rsid w:val="00DE1261"/>
    <w:rsid w:val="00DE1B29"/>
    <w:rsid w:val="00DE2FE2"/>
    <w:rsid w:val="00DE32CE"/>
    <w:rsid w:val="00DE364A"/>
    <w:rsid w:val="00DE3B71"/>
    <w:rsid w:val="00DE3DBF"/>
    <w:rsid w:val="00DE41B0"/>
    <w:rsid w:val="00DE5552"/>
    <w:rsid w:val="00DE593C"/>
    <w:rsid w:val="00DE598F"/>
    <w:rsid w:val="00DE6468"/>
    <w:rsid w:val="00DE64A0"/>
    <w:rsid w:val="00DE6D36"/>
    <w:rsid w:val="00DF0149"/>
    <w:rsid w:val="00DF06CD"/>
    <w:rsid w:val="00DF158E"/>
    <w:rsid w:val="00DF20F7"/>
    <w:rsid w:val="00DF21AA"/>
    <w:rsid w:val="00DF2966"/>
    <w:rsid w:val="00DF29A8"/>
    <w:rsid w:val="00DF3054"/>
    <w:rsid w:val="00DF38BF"/>
    <w:rsid w:val="00DF3A06"/>
    <w:rsid w:val="00DF4893"/>
    <w:rsid w:val="00DF4A2F"/>
    <w:rsid w:val="00DF5E7E"/>
    <w:rsid w:val="00DF669E"/>
    <w:rsid w:val="00DF7463"/>
    <w:rsid w:val="00DF7ABB"/>
    <w:rsid w:val="00DF7C4D"/>
    <w:rsid w:val="00E0032D"/>
    <w:rsid w:val="00E01573"/>
    <w:rsid w:val="00E01A75"/>
    <w:rsid w:val="00E01FE9"/>
    <w:rsid w:val="00E03278"/>
    <w:rsid w:val="00E037E3"/>
    <w:rsid w:val="00E04614"/>
    <w:rsid w:val="00E04669"/>
    <w:rsid w:val="00E05639"/>
    <w:rsid w:val="00E05AEA"/>
    <w:rsid w:val="00E061F9"/>
    <w:rsid w:val="00E068F5"/>
    <w:rsid w:val="00E113D6"/>
    <w:rsid w:val="00E11FC9"/>
    <w:rsid w:val="00E124A5"/>
    <w:rsid w:val="00E1430F"/>
    <w:rsid w:val="00E14948"/>
    <w:rsid w:val="00E157B9"/>
    <w:rsid w:val="00E16708"/>
    <w:rsid w:val="00E170EF"/>
    <w:rsid w:val="00E17955"/>
    <w:rsid w:val="00E202D2"/>
    <w:rsid w:val="00E20382"/>
    <w:rsid w:val="00E2053C"/>
    <w:rsid w:val="00E20560"/>
    <w:rsid w:val="00E20B0D"/>
    <w:rsid w:val="00E212BD"/>
    <w:rsid w:val="00E21D65"/>
    <w:rsid w:val="00E2246A"/>
    <w:rsid w:val="00E22702"/>
    <w:rsid w:val="00E228BA"/>
    <w:rsid w:val="00E23002"/>
    <w:rsid w:val="00E24633"/>
    <w:rsid w:val="00E248E6"/>
    <w:rsid w:val="00E24D25"/>
    <w:rsid w:val="00E261D3"/>
    <w:rsid w:val="00E265BB"/>
    <w:rsid w:val="00E27B36"/>
    <w:rsid w:val="00E31E3B"/>
    <w:rsid w:val="00E32A81"/>
    <w:rsid w:val="00E32B01"/>
    <w:rsid w:val="00E32B4E"/>
    <w:rsid w:val="00E33375"/>
    <w:rsid w:val="00E33A13"/>
    <w:rsid w:val="00E340E4"/>
    <w:rsid w:val="00E34476"/>
    <w:rsid w:val="00E34CA9"/>
    <w:rsid w:val="00E35530"/>
    <w:rsid w:val="00E35F8D"/>
    <w:rsid w:val="00E36670"/>
    <w:rsid w:val="00E36F95"/>
    <w:rsid w:val="00E36F9C"/>
    <w:rsid w:val="00E37B28"/>
    <w:rsid w:val="00E37F10"/>
    <w:rsid w:val="00E400DF"/>
    <w:rsid w:val="00E40383"/>
    <w:rsid w:val="00E40FCA"/>
    <w:rsid w:val="00E41C46"/>
    <w:rsid w:val="00E430E5"/>
    <w:rsid w:val="00E44F14"/>
    <w:rsid w:val="00E45194"/>
    <w:rsid w:val="00E461FA"/>
    <w:rsid w:val="00E4D534"/>
    <w:rsid w:val="00E50210"/>
    <w:rsid w:val="00E51265"/>
    <w:rsid w:val="00E52696"/>
    <w:rsid w:val="00E52888"/>
    <w:rsid w:val="00E550B2"/>
    <w:rsid w:val="00E55429"/>
    <w:rsid w:val="00E55879"/>
    <w:rsid w:val="00E55E27"/>
    <w:rsid w:val="00E57373"/>
    <w:rsid w:val="00E601DC"/>
    <w:rsid w:val="00E60326"/>
    <w:rsid w:val="00E63283"/>
    <w:rsid w:val="00E6414E"/>
    <w:rsid w:val="00E64305"/>
    <w:rsid w:val="00E648A6"/>
    <w:rsid w:val="00E64998"/>
    <w:rsid w:val="00E66B5B"/>
    <w:rsid w:val="00E709F5"/>
    <w:rsid w:val="00E70A7A"/>
    <w:rsid w:val="00E7112E"/>
    <w:rsid w:val="00E721C0"/>
    <w:rsid w:val="00E72C33"/>
    <w:rsid w:val="00E72F62"/>
    <w:rsid w:val="00E7340F"/>
    <w:rsid w:val="00E73A96"/>
    <w:rsid w:val="00E73BA0"/>
    <w:rsid w:val="00E747D7"/>
    <w:rsid w:val="00E75156"/>
    <w:rsid w:val="00E75CE9"/>
    <w:rsid w:val="00E76C58"/>
    <w:rsid w:val="00E7744A"/>
    <w:rsid w:val="00E77D85"/>
    <w:rsid w:val="00E7B747"/>
    <w:rsid w:val="00E80346"/>
    <w:rsid w:val="00E80347"/>
    <w:rsid w:val="00E81045"/>
    <w:rsid w:val="00E8292A"/>
    <w:rsid w:val="00E83CCE"/>
    <w:rsid w:val="00E83DBA"/>
    <w:rsid w:val="00E83FBF"/>
    <w:rsid w:val="00E843FB"/>
    <w:rsid w:val="00E8472E"/>
    <w:rsid w:val="00E84EA2"/>
    <w:rsid w:val="00E8532A"/>
    <w:rsid w:val="00E8736B"/>
    <w:rsid w:val="00E87D3A"/>
    <w:rsid w:val="00E9009A"/>
    <w:rsid w:val="00E902F4"/>
    <w:rsid w:val="00E90BF1"/>
    <w:rsid w:val="00E92BF4"/>
    <w:rsid w:val="00E93B57"/>
    <w:rsid w:val="00E94AB7"/>
    <w:rsid w:val="00E9535A"/>
    <w:rsid w:val="00E95E14"/>
    <w:rsid w:val="00E9617D"/>
    <w:rsid w:val="00E967D3"/>
    <w:rsid w:val="00EA0779"/>
    <w:rsid w:val="00EA0844"/>
    <w:rsid w:val="00EA0B0C"/>
    <w:rsid w:val="00EA0EE1"/>
    <w:rsid w:val="00EA1285"/>
    <w:rsid w:val="00EA1813"/>
    <w:rsid w:val="00EA1E8E"/>
    <w:rsid w:val="00EA2075"/>
    <w:rsid w:val="00EA2267"/>
    <w:rsid w:val="00EA242A"/>
    <w:rsid w:val="00EA25AA"/>
    <w:rsid w:val="00EA2F80"/>
    <w:rsid w:val="00EA3070"/>
    <w:rsid w:val="00EA39CD"/>
    <w:rsid w:val="00EA4769"/>
    <w:rsid w:val="00EA68DF"/>
    <w:rsid w:val="00EA732A"/>
    <w:rsid w:val="00EA7FC3"/>
    <w:rsid w:val="00EB0AB4"/>
    <w:rsid w:val="00EB1CA8"/>
    <w:rsid w:val="00EB2D90"/>
    <w:rsid w:val="00EB2F7D"/>
    <w:rsid w:val="00EB426E"/>
    <w:rsid w:val="00EB4F5F"/>
    <w:rsid w:val="00EB53E9"/>
    <w:rsid w:val="00EB6373"/>
    <w:rsid w:val="00EB63FC"/>
    <w:rsid w:val="00EB7180"/>
    <w:rsid w:val="00EB73A2"/>
    <w:rsid w:val="00EC1537"/>
    <w:rsid w:val="00EC1DCF"/>
    <w:rsid w:val="00EC297A"/>
    <w:rsid w:val="00EC3768"/>
    <w:rsid w:val="00EC596F"/>
    <w:rsid w:val="00EC6042"/>
    <w:rsid w:val="00EC648F"/>
    <w:rsid w:val="00EC72D4"/>
    <w:rsid w:val="00EC7A07"/>
    <w:rsid w:val="00ED0023"/>
    <w:rsid w:val="00ED1144"/>
    <w:rsid w:val="00ED14BB"/>
    <w:rsid w:val="00ED1787"/>
    <w:rsid w:val="00ED1F49"/>
    <w:rsid w:val="00ED20F8"/>
    <w:rsid w:val="00ED2462"/>
    <w:rsid w:val="00ED2ADC"/>
    <w:rsid w:val="00ED2C96"/>
    <w:rsid w:val="00ED3050"/>
    <w:rsid w:val="00ED4EAF"/>
    <w:rsid w:val="00ED5018"/>
    <w:rsid w:val="00ED537E"/>
    <w:rsid w:val="00ED58BA"/>
    <w:rsid w:val="00ED6013"/>
    <w:rsid w:val="00ED6261"/>
    <w:rsid w:val="00ED68A3"/>
    <w:rsid w:val="00ED7591"/>
    <w:rsid w:val="00EE035B"/>
    <w:rsid w:val="00EE082D"/>
    <w:rsid w:val="00EE0A05"/>
    <w:rsid w:val="00EE0D07"/>
    <w:rsid w:val="00EE19DE"/>
    <w:rsid w:val="00EE1B46"/>
    <w:rsid w:val="00EE2DC0"/>
    <w:rsid w:val="00EE3BBD"/>
    <w:rsid w:val="00EE3F3E"/>
    <w:rsid w:val="00EE4599"/>
    <w:rsid w:val="00EE4879"/>
    <w:rsid w:val="00EE4C09"/>
    <w:rsid w:val="00EE5124"/>
    <w:rsid w:val="00EE5A40"/>
    <w:rsid w:val="00EE7E72"/>
    <w:rsid w:val="00EF06CA"/>
    <w:rsid w:val="00EF0B32"/>
    <w:rsid w:val="00EF0B50"/>
    <w:rsid w:val="00EF0B5B"/>
    <w:rsid w:val="00EF1505"/>
    <w:rsid w:val="00EF2D17"/>
    <w:rsid w:val="00EF35AC"/>
    <w:rsid w:val="00EF3859"/>
    <w:rsid w:val="00EF38BE"/>
    <w:rsid w:val="00EF398D"/>
    <w:rsid w:val="00EF39E0"/>
    <w:rsid w:val="00EF3D8F"/>
    <w:rsid w:val="00EF4FF2"/>
    <w:rsid w:val="00EF59A3"/>
    <w:rsid w:val="00EF6A35"/>
    <w:rsid w:val="00EF6D8B"/>
    <w:rsid w:val="00EF76A8"/>
    <w:rsid w:val="00EF7753"/>
    <w:rsid w:val="00EF7D3F"/>
    <w:rsid w:val="00F00E1D"/>
    <w:rsid w:val="00F00F05"/>
    <w:rsid w:val="00F012BF"/>
    <w:rsid w:val="00F0190A"/>
    <w:rsid w:val="00F03188"/>
    <w:rsid w:val="00F048DF"/>
    <w:rsid w:val="00F0568A"/>
    <w:rsid w:val="00F063D1"/>
    <w:rsid w:val="00F06C8C"/>
    <w:rsid w:val="00F06E24"/>
    <w:rsid w:val="00F07447"/>
    <w:rsid w:val="00F07DC2"/>
    <w:rsid w:val="00F115E2"/>
    <w:rsid w:val="00F115E3"/>
    <w:rsid w:val="00F11D19"/>
    <w:rsid w:val="00F11E43"/>
    <w:rsid w:val="00F12F9A"/>
    <w:rsid w:val="00F13154"/>
    <w:rsid w:val="00F13550"/>
    <w:rsid w:val="00F140BF"/>
    <w:rsid w:val="00F14C15"/>
    <w:rsid w:val="00F14EB7"/>
    <w:rsid w:val="00F15022"/>
    <w:rsid w:val="00F17A0B"/>
    <w:rsid w:val="00F20E3F"/>
    <w:rsid w:val="00F21A3D"/>
    <w:rsid w:val="00F222CC"/>
    <w:rsid w:val="00F22CE4"/>
    <w:rsid w:val="00F22D00"/>
    <w:rsid w:val="00F22F30"/>
    <w:rsid w:val="00F234AB"/>
    <w:rsid w:val="00F23951"/>
    <w:rsid w:val="00F2397E"/>
    <w:rsid w:val="00F249D6"/>
    <w:rsid w:val="00F24C5F"/>
    <w:rsid w:val="00F2552A"/>
    <w:rsid w:val="00F26BD5"/>
    <w:rsid w:val="00F3082C"/>
    <w:rsid w:val="00F314C4"/>
    <w:rsid w:val="00F32410"/>
    <w:rsid w:val="00F3259C"/>
    <w:rsid w:val="00F325CA"/>
    <w:rsid w:val="00F32916"/>
    <w:rsid w:val="00F32FD2"/>
    <w:rsid w:val="00F33E5D"/>
    <w:rsid w:val="00F347A6"/>
    <w:rsid w:val="00F34D07"/>
    <w:rsid w:val="00F36A7D"/>
    <w:rsid w:val="00F36BBF"/>
    <w:rsid w:val="00F36E34"/>
    <w:rsid w:val="00F36E7C"/>
    <w:rsid w:val="00F37058"/>
    <w:rsid w:val="00F370E3"/>
    <w:rsid w:val="00F3714B"/>
    <w:rsid w:val="00F40834"/>
    <w:rsid w:val="00F41A00"/>
    <w:rsid w:val="00F41C41"/>
    <w:rsid w:val="00F41F7B"/>
    <w:rsid w:val="00F42361"/>
    <w:rsid w:val="00F423FF"/>
    <w:rsid w:val="00F42693"/>
    <w:rsid w:val="00F42F9A"/>
    <w:rsid w:val="00F445AE"/>
    <w:rsid w:val="00F44FB7"/>
    <w:rsid w:val="00F461E5"/>
    <w:rsid w:val="00F46509"/>
    <w:rsid w:val="00F46686"/>
    <w:rsid w:val="00F46B11"/>
    <w:rsid w:val="00F46BCC"/>
    <w:rsid w:val="00F46DBD"/>
    <w:rsid w:val="00F46ED7"/>
    <w:rsid w:val="00F47116"/>
    <w:rsid w:val="00F47165"/>
    <w:rsid w:val="00F479C4"/>
    <w:rsid w:val="00F50010"/>
    <w:rsid w:val="00F50EF1"/>
    <w:rsid w:val="00F5110A"/>
    <w:rsid w:val="00F51141"/>
    <w:rsid w:val="00F51CE6"/>
    <w:rsid w:val="00F5375E"/>
    <w:rsid w:val="00F53BCA"/>
    <w:rsid w:val="00F53F19"/>
    <w:rsid w:val="00F54D21"/>
    <w:rsid w:val="00F5529C"/>
    <w:rsid w:val="00F5543C"/>
    <w:rsid w:val="00F57FDE"/>
    <w:rsid w:val="00F62C9D"/>
    <w:rsid w:val="00F62EB9"/>
    <w:rsid w:val="00F63A5D"/>
    <w:rsid w:val="00F641E0"/>
    <w:rsid w:val="00F64AA2"/>
    <w:rsid w:val="00F65294"/>
    <w:rsid w:val="00F65E2A"/>
    <w:rsid w:val="00F66A5E"/>
    <w:rsid w:val="00F67845"/>
    <w:rsid w:val="00F7001C"/>
    <w:rsid w:val="00F701B0"/>
    <w:rsid w:val="00F70E00"/>
    <w:rsid w:val="00F73456"/>
    <w:rsid w:val="00F73BAF"/>
    <w:rsid w:val="00F7460D"/>
    <w:rsid w:val="00F7477D"/>
    <w:rsid w:val="00F75637"/>
    <w:rsid w:val="00F75752"/>
    <w:rsid w:val="00F762C3"/>
    <w:rsid w:val="00F76E02"/>
    <w:rsid w:val="00F772A4"/>
    <w:rsid w:val="00F7758B"/>
    <w:rsid w:val="00F779CB"/>
    <w:rsid w:val="00F77FBC"/>
    <w:rsid w:val="00F80DA0"/>
    <w:rsid w:val="00F81124"/>
    <w:rsid w:val="00F81B85"/>
    <w:rsid w:val="00F81F1B"/>
    <w:rsid w:val="00F81F5A"/>
    <w:rsid w:val="00F8239A"/>
    <w:rsid w:val="00F82B8E"/>
    <w:rsid w:val="00F832F8"/>
    <w:rsid w:val="00F83C3F"/>
    <w:rsid w:val="00F84769"/>
    <w:rsid w:val="00F84A34"/>
    <w:rsid w:val="00F858A5"/>
    <w:rsid w:val="00F85BF9"/>
    <w:rsid w:val="00F869D7"/>
    <w:rsid w:val="00F8768F"/>
    <w:rsid w:val="00F903EB"/>
    <w:rsid w:val="00F904A6"/>
    <w:rsid w:val="00F90894"/>
    <w:rsid w:val="00F911CF"/>
    <w:rsid w:val="00F917EC"/>
    <w:rsid w:val="00F91D42"/>
    <w:rsid w:val="00F92632"/>
    <w:rsid w:val="00F9280E"/>
    <w:rsid w:val="00F929D1"/>
    <w:rsid w:val="00F93E8D"/>
    <w:rsid w:val="00F9407B"/>
    <w:rsid w:val="00F950AD"/>
    <w:rsid w:val="00F9553E"/>
    <w:rsid w:val="00F96006"/>
    <w:rsid w:val="00F96D08"/>
    <w:rsid w:val="00F96E13"/>
    <w:rsid w:val="00F970AE"/>
    <w:rsid w:val="00F97CAB"/>
    <w:rsid w:val="00FA0647"/>
    <w:rsid w:val="00FA1430"/>
    <w:rsid w:val="00FA29D7"/>
    <w:rsid w:val="00FA4607"/>
    <w:rsid w:val="00FA4932"/>
    <w:rsid w:val="00FA616F"/>
    <w:rsid w:val="00FA61F3"/>
    <w:rsid w:val="00FA6385"/>
    <w:rsid w:val="00FA7208"/>
    <w:rsid w:val="00FB0722"/>
    <w:rsid w:val="00FB09D1"/>
    <w:rsid w:val="00FB1474"/>
    <w:rsid w:val="00FB1D23"/>
    <w:rsid w:val="00FB37DC"/>
    <w:rsid w:val="00FB4017"/>
    <w:rsid w:val="00FB5418"/>
    <w:rsid w:val="00FB5E94"/>
    <w:rsid w:val="00FB78FD"/>
    <w:rsid w:val="00FB7F8F"/>
    <w:rsid w:val="00FC155D"/>
    <w:rsid w:val="00FC2FF0"/>
    <w:rsid w:val="00FC3934"/>
    <w:rsid w:val="00FC3BD5"/>
    <w:rsid w:val="00FC3E78"/>
    <w:rsid w:val="00FC40DB"/>
    <w:rsid w:val="00FC58B9"/>
    <w:rsid w:val="00FC5D7E"/>
    <w:rsid w:val="00FC69E1"/>
    <w:rsid w:val="00FC6C18"/>
    <w:rsid w:val="00FC7167"/>
    <w:rsid w:val="00FD03EA"/>
    <w:rsid w:val="00FD1479"/>
    <w:rsid w:val="00FD2628"/>
    <w:rsid w:val="00FD3DFD"/>
    <w:rsid w:val="00FD56B2"/>
    <w:rsid w:val="00FD658F"/>
    <w:rsid w:val="00FD6903"/>
    <w:rsid w:val="00FD6957"/>
    <w:rsid w:val="00FD7B6E"/>
    <w:rsid w:val="00FD7D89"/>
    <w:rsid w:val="00FE1AC5"/>
    <w:rsid w:val="00FE1B38"/>
    <w:rsid w:val="00FE1D00"/>
    <w:rsid w:val="00FE2622"/>
    <w:rsid w:val="00FE2D4C"/>
    <w:rsid w:val="00FE313D"/>
    <w:rsid w:val="00FE356A"/>
    <w:rsid w:val="00FE3FD1"/>
    <w:rsid w:val="00FE48FF"/>
    <w:rsid w:val="00FE4E85"/>
    <w:rsid w:val="00FE4F1B"/>
    <w:rsid w:val="00FE57B3"/>
    <w:rsid w:val="00FE5B62"/>
    <w:rsid w:val="00FE6734"/>
    <w:rsid w:val="00FE69A3"/>
    <w:rsid w:val="00FE6B57"/>
    <w:rsid w:val="00FE7897"/>
    <w:rsid w:val="00FE7995"/>
    <w:rsid w:val="00FF0C5C"/>
    <w:rsid w:val="00FF17B8"/>
    <w:rsid w:val="00FF186E"/>
    <w:rsid w:val="00FF2F41"/>
    <w:rsid w:val="00FF2FD8"/>
    <w:rsid w:val="00FF45C8"/>
    <w:rsid w:val="00FF505D"/>
    <w:rsid w:val="00FF6747"/>
    <w:rsid w:val="00FF6B93"/>
    <w:rsid w:val="00FF6EB0"/>
    <w:rsid w:val="00FF7118"/>
    <w:rsid w:val="00FF78CE"/>
    <w:rsid w:val="01012A91"/>
    <w:rsid w:val="01349512"/>
    <w:rsid w:val="0137D722"/>
    <w:rsid w:val="013C6078"/>
    <w:rsid w:val="013CBE26"/>
    <w:rsid w:val="014621A2"/>
    <w:rsid w:val="016452A2"/>
    <w:rsid w:val="016ADCC6"/>
    <w:rsid w:val="01899E92"/>
    <w:rsid w:val="018CCAA9"/>
    <w:rsid w:val="018DD623"/>
    <w:rsid w:val="019166ED"/>
    <w:rsid w:val="01A3EA8F"/>
    <w:rsid w:val="01A8643B"/>
    <w:rsid w:val="01F0BFC1"/>
    <w:rsid w:val="01FB1C6F"/>
    <w:rsid w:val="01FB316A"/>
    <w:rsid w:val="02031AE7"/>
    <w:rsid w:val="0207758F"/>
    <w:rsid w:val="020EF080"/>
    <w:rsid w:val="0246089E"/>
    <w:rsid w:val="02481F7C"/>
    <w:rsid w:val="0255D3B9"/>
    <w:rsid w:val="025CE31A"/>
    <w:rsid w:val="026F8E53"/>
    <w:rsid w:val="0274ADBF"/>
    <w:rsid w:val="028146F7"/>
    <w:rsid w:val="02847113"/>
    <w:rsid w:val="028D2064"/>
    <w:rsid w:val="028DA40D"/>
    <w:rsid w:val="029AA626"/>
    <w:rsid w:val="029D40D3"/>
    <w:rsid w:val="02C18E2B"/>
    <w:rsid w:val="02CA3E55"/>
    <w:rsid w:val="02E3B86B"/>
    <w:rsid w:val="02EFB3F3"/>
    <w:rsid w:val="02F1C13E"/>
    <w:rsid w:val="02F78D95"/>
    <w:rsid w:val="02FD0E3E"/>
    <w:rsid w:val="03036B92"/>
    <w:rsid w:val="0327BB32"/>
    <w:rsid w:val="0328AF5A"/>
    <w:rsid w:val="033C847F"/>
    <w:rsid w:val="0354DD75"/>
    <w:rsid w:val="035D9A1C"/>
    <w:rsid w:val="0367D002"/>
    <w:rsid w:val="03687CC9"/>
    <w:rsid w:val="0368E08F"/>
    <w:rsid w:val="0379C0B9"/>
    <w:rsid w:val="037CE7E7"/>
    <w:rsid w:val="037F96BA"/>
    <w:rsid w:val="03850EA1"/>
    <w:rsid w:val="038948EB"/>
    <w:rsid w:val="039374FB"/>
    <w:rsid w:val="039396A0"/>
    <w:rsid w:val="039590CF"/>
    <w:rsid w:val="03AC9D58"/>
    <w:rsid w:val="03B052E2"/>
    <w:rsid w:val="03B7850A"/>
    <w:rsid w:val="03CD1C9B"/>
    <w:rsid w:val="03D673AC"/>
    <w:rsid w:val="03DBFED9"/>
    <w:rsid w:val="03FAE197"/>
    <w:rsid w:val="04175E3E"/>
    <w:rsid w:val="042CB8FC"/>
    <w:rsid w:val="043ED3AB"/>
    <w:rsid w:val="0449A1A5"/>
    <w:rsid w:val="0458A6D5"/>
    <w:rsid w:val="045C992C"/>
    <w:rsid w:val="04651297"/>
    <w:rsid w:val="04837948"/>
    <w:rsid w:val="04860CBA"/>
    <w:rsid w:val="04974F68"/>
    <w:rsid w:val="0499BE6A"/>
    <w:rsid w:val="049A7696"/>
    <w:rsid w:val="04A1D8FE"/>
    <w:rsid w:val="04AA4BD6"/>
    <w:rsid w:val="04AFCCA6"/>
    <w:rsid w:val="04BF60FF"/>
    <w:rsid w:val="04D75A6C"/>
    <w:rsid w:val="04E27B62"/>
    <w:rsid w:val="04E78A27"/>
    <w:rsid w:val="04FCF59D"/>
    <w:rsid w:val="05121833"/>
    <w:rsid w:val="05252A54"/>
    <w:rsid w:val="05256093"/>
    <w:rsid w:val="0542517B"/>
    <w:rsid w:val="054794F7"/>
    <w:rsid w:val="055EA7D8"/>
    <w:rsid w:val="05934A0F"/>
    <w:rsid w:val="0596219B"/>
    <w:rsid w:val="05AA6702"/>
    <w:rsid w:val="05B242CE"/>
    <w:rsid w:val="05C9AF5B"/>
    <w:rsid w:val="05CD6209"/>
    <w:rsid w:val="05D76F8C"/>
    <w:rsid w:val="05E9439A"/>
    <w:rsid w:val="05ED86CA"/>
    <w:rsid w:val="05F19900"/>
    <w:rsid w:val="05FEE346"/>
    <w:rsid w:val="0603C467"/>
    <w:rsid w:val="062B2986"/>
    <w:rsid w:val="063A74DC"/>
    <w:rsid w:val="0648BB56"/>
    <w:rsid w:val="067D17B4"/>
    <w:rsid w:val="067DEC1D"/>
    <w:rsid w:val="0689B4B0"/>
    <w:rsid w:val="068D30DF"/>
    <w:rsid w:val="06A01D8B"/>
    <w:rsid w:val="06A2B5FF"/>
    <w:rsid w:val="06B08D95"/>
    <w:rsid w:val="06CDAB53"/>
    <w:rsid w:val="06F5185D"/>
    <w:rsid w:val="06F94B40"/>
    <w:rsid w:val="070F12E9"/>
    <w:rsid w:val="0710DD14"/>
    <w:rsid w:val="07182C08"/>
    <w:rsid w:val="072051D6"/>
    <w:rsid w:val="07227D8D"/>
    <w:rsid w:val="073E03E4"/>
    <w:rsid w:val="074D9FC3"/>
    <w:rsid w:val="07605E81"/>
    <w:rsid w:val="0763094E"/>
    <w:rsid w:val="076C1890"/>
    <w:rsid w:val="076C7C6B"/>
    <w:rsid w:val="07909B12"/>
    <w:rsid w:val="07A30CE9"/>
    <w:rsid w:val="07A7BCE5"/>
    <w:rsid w:val="07A8A5AB"/>
    <w:rsid w:val="07A915E5"/>
    <w:rsid w:val="07B06060"/>
    <w:rsid w:val="07B1735A"/>
    <w:rsid w:val="07B1CCB9"/>
    <w:rsid w:val="07C0B168"/>
    <w:rsid w:val="07D4E477"/>
    <w:rsid w:val="0821E980"/>
    <w:rsid w:val="08279D56"/>
    <w:rsid w:val="082C368C"/>
    <w:rsid w:val="08364199"/>
    <w:rsid w:val="08440131"/>
    <w:rsid w:val="084A8CF6"/>
    <w:rsid w:val="084AF7BC"/>
    <w:rsid w:val="0858D275"/>
    <w:rsid w:val="085DF458"/>
    <w:rsid w:val="086FB9B4"/>
    <w:rsid w:val="0878F258"/>
    <w:rsid w:val="088B8FBF"/>
    <w:rsid w:val="0897C47F"/>
    <w:rsid w:val="089A15C2"/>
    <w:rsid w:val="08BD7D86"/>
    <w:rsid w:val="08E701C2"/>
    <w:rsid w:val="08E753DA"/>
    <w:rsid w:val="08EBC25D"/>
    <w:rsid w:val="090F2D77"/>
    <w:rsid w:val="09158AE4"/>
    <w:rsid w:val="09236D8F"/>
    <w:rsid w:val="092E935E"/>
    <w:rsid w:val="09364379"/>
    <w:rsid w:val="094C36E0"/>
    <w:rsid w:val="095318D8"/>
    <w:rsid w:val="096FFE78"/>
    <w:rsid w:val="09809989"/>
    <w:rsid w:val="0981E1E7"/>
    <w:rsid w:val="0990C20E"/>
    <w:rsid w:val="0998B7D0"/>
    <w:rsid w:val="09995A8C"/>
    <w:rsid w:val="09C693AC"/>
    <w:rsid w:val="09CE5CBE"/>
    <w:rsid w:val="09E01A69"/>
    <w:rsid w:val="09E95D55"/>
    <w:rsid w:val="09F3B24A"/>
    <w:rsid w:val="09F9C4B9"/>
    <w:rsid w:val="0A01743A"/>
    <w:rsid w:val="0A01C5C0"/>
    <w:rsid w:val="0A0948B6"/>
    <w:rsid w:val="0A0FAAC6"/>
    <w:rsid w:val="0A13F122"/>
    <w:rsid w:val="0A14E4B8"/>
    <w:rsid w:val="0A22F861"/>
    <w:rsid w:val="0A454BCD"/>
    <w:rsid w:val="0A48402C"/>
    <w:rsid w:val="0A543E26"/>
    <w:rsid w:val="0A6C5FDD"/>
    <w:rsid w:val="0A6DDC29"/>
    <w:rsid w:val="0A7368AB"/>
    <w:rsid w:val="0A92E9FC"/>
    <w:rsid w:val="0A949802"/>
    <w:rsid w:val="0AB156CC"/>
    <w:rsid w:val="0ABF60B0"/>
    <w:rsid w:val="0ADB872F"/>
    <w:rsid w:val="0AE0CE2B"/>
    <w:rsid w:val="0AFA2E60"/>
    <w:rsid w:val="0B0981CB"/>
    <w:rsid w:val="0B13383C"/>
    <w:rsid w:val="0B17CBC3"/>
    <w:rsid w:val="0B3458B7"/>
    <w:rsid w:val="0B38FECD"/>
    <w:rsid w:val="0B4D13FA"/>
    <w:rsid w:val="0B6572F0"/>
    <w:rsid w:val="0B6B04B3"/>
    <w:rsid w:val="0B82F3F8"/>
    <w:rsid w:val="0B877351"/>
    <w:rsid w:val="0B8B3484"/>
    <w:rsid w:val="0B8BA422"/>
    <w:rsid w:val="0B992B12"/>
    <w:rsid w:val="0BA660EC"/>
    <w:rsid w:val="0BAF8FE1"/>
    <w:rsid w:val="0BD1AB80"/>
    <w:rsid w:val="0BDDA05D"/>
    <w:rsid w:val="0BF594C7"/>
    <w:rsid w:val="0C041711"/>
    <w:rsid w:val="0C09B229"/>
    <w:rsid w:val="0C1D19E4"/>
    <w:rsid w:val="0C2CA39E"/>
    <w:rsid w:val="0C3C9829"/>
    <w:rsid w:val="0C4D1F32"/>
    <w:rsid w:val="0C619399"/>
    <w:rsid w:val="0C641BAE"/>
    <w:rsid w:val="0C7C499F"/>
    <w:rsid w:val="0C84CEA1"/>
    <w:rsid w:val="0C900D9D"/>
    <w:rsid w:val="0CA06496"/>
    <w:rsid w:val="0CBC013F"/>
    <w:rsid w:val="0CBDC01E"/>
    <w:rsid w:val="0CE03086"/>
    <w:rsid w:val="0CEDFA13"/>
    <w:rsid w:val="0CF38695"/>
    <w:rsid w:val="0D183D1E"/>
    <w:rsid w:val="0D352D3D"/>
    <w:rsid w:val="0D7127F9"/>
    <w:rsid w:val="0D77F91D"/>
    <w:rsid w:val="0D81E396"/>
    <w:rsid w:val="0D84D3E4"/>
    <w:rsid w:val="0D9061C9"/>
    <w:rsid w:val="0D926DF0"/>
    <w:rsid w:val="0DA91A12"/>
    <w:rsid w:val="0DACEEBD"/>
    <w:rsid w:val="0DBA72E5"/>
    <w:rsid w:val="0DE9DC62"/>
    <w:rsid w:val="0DFCE9BC"/>
    <w:rsid w:val="0DFD8E2E"/>
    <w:rsid w:val="0E196676"/>
    <w:rsid w:val="0E200DA5"/>
    <w:rsid w:val="0E288780"/>
    <w:rsid w:val="0E2EB1AC"/>
    <w:rsid w:val="0E404AF2"/>
    <w:rsid w:val="0E47DA09"/>
    <w:rsid w:val="0E51BA04"/>
    <w:rsid w:val="0E550239"/>
    <w:rsid w:val="0E60B39F"/>
    <w:rsid w:val="0E74BB95"/>
    <w:rsid w:val="0E752179"/>
    <w:rsid w:val="0E7FFDDD"/>
    <w:rsid w:val="0E86CE7B"/>
    <w:rsid w:val="0EA1A23C"/>
    <w:rsid w:val="0EC7D0F7"/>
    <w:rsid w:val="0EEB2CB2"/>
    <w:rsid w:val="0EEECD22"/>
    <w:rsid w:val="0EEFACFB"/>
    <w:rsid w:val="0EF3522D"/>
    <w:rsid w:val="0EFEA973"/>
    <w:rsid w:val="0F0EFD76"/>
    <w:rsid w:val="0F0F2C3F"/>
    <w:rsid w:val="0F1251AE"/>
    <w:rsid w:val="0F15A6C1"/>
    <w:rsid w:val="0F242143"/>
    <w:rsid w:val="0F2868EC"/>
    <w:rsid w:val="0F2F015C"/>
    <w:rsid w:val="0F4388D2"/>
    <w:rsid w:val="0F44F4E5"/>
    <w:rsid w:val="0F46D6E8"/>
    <w:rsid w:val="0F4FA42D"/>
    <w:rsid w:val="0F50D518"/>
    <w:rsid w:val="0F5359E0"/>
    <w:rsid w:val="0F67EE57"/>
    <w:rsid w:val="0F8116B4"/>
    <w:rsid w:val="0F949AE6"/>
    <w:rsid w:val="0FA9759B"/>
    <w:rsid w:val="0FC0A676"/>
    <w:rsid w:val="0FC34100"/>
    <w:rsid w:val="0FD24CB5"/>
    <w:rsid w:val="0FDE255C"/>
    <w:rsid w:val="0FE00C6E"/>
    <w:rsid w:val="0FE61D7A"/>
    <w:rsid w:val="0FE6A7CB"/>
    <w:rsid w:val="0FEED44E"/>
    <w:rsid w:val="0FF1FB7C"/>
    <w:rsid w:val="10025E64"/>
    <w:rsid w:val="1021384A"/>
    <w:rsid w:val="1042DF18"/>
    <w:rsid w:val="10677918"/>
    <w:rsid w:val="1072AC3D"/>
    <w:rsid w:val="107510D5"/>
    <w:rsid w:val="109CD9FF"/>
    <w:rsid w:val="109F0118"/>
    <w:rsid w:val="10A1E1C1"/>
    <w:rsid w:val="10A2C8B9"/>
    <w:rsid w:val="10B47B03"/>
    <w:rsid w:val="10E376A1"/>
    <w:rsid w:val="10E66BF9"/>
    <w:rsid w:val="10EEE57F"/>
    <w:rsid w:val="10FCFEA0"/>
    <w:rsid w:val="11075032"/>
    <w:rsid w:val="1109DF57"/>
    <w:rsid w:val="1138B256"/>
    <w:rsid w:val="1139EC64"/>
    <w:rsid w:val="11547288"/>
    <w:rsid w:val="11610BAF"/>
    <w:rsid w:val="1162583A"/>
    <w:rsid w:val="117E283E"/>
    <w:rsid w:val="117E457E"/>
    <w:rsid w:val="1183B348"/>
    <w:rsid w:val="119A405C"/>
    <w:rsid w:val="11A15F4F"/>
    <w:rsid w:val="11AC19C5"/>
    <w:rsid w:val="11BDA647"/>
    <w:rsid w:val="11D53CA4"/>
    <w:rsid w:val="11DA6836"/>
    <w:rsid w:val="11EC6D56"/>
    <w:rsid w:val="11F261A3"/>
    <w:rsid w:val="11F66EFB"/>
    <w:rsid w:val="11F8CB69"/>
    <w:rsid w:val="12081180"/>
    <w:rsid w:val="121EE74D"/>
    <w:rsid w:val="12282608"/>
    <w:rsid w:val="122F7BDE"/>
    <w:rsid w:val="123EFF5E"/>
    <w:rsid w:val="123F12E8"/>
    <w:rsid w:val="124E7C55"/>
    <w:rsid w:val="127F2658"/>
    <w:rsid w:val="1284B185"/>
    <w:rsid w:val="128F4512"/>
    <w:rsid w:val="12992EDE"/>
    <w:rsid w:val="129E1AC9"/>
    <w:rsid w:val="12BBFCB1"/>
    <w:rsid w:val="12CC1CA4"/>
    <w:rsid w:val="12D82FD5"/>
    <w:rsid w:val="12DBBECE"/>
    <w:rsid w:val="12EBF6E4"/>
    <w:rsid w:val="12EDD699"/>
    <w:rsid w:val="12F7E3F7"/>
    <w:rsid w:val="12FB6F15"/>
    <w:rsid w:val="12FB86CD"/>
    <w:rsid w:val="13024474"/>
    <w:rsid w:val="130F8FF4"/>
    <w:rsid w:val="1310B457"/>
    <w:rsid w:val="131A49AA"/>
    <w:rsid w:val="13204DF2"/>
    <w:rsid w:val="132F6DE9"/>
    <w:rsid w:val="13404DD8"/>
    <w:rsid w:val="1341D3C4"/>
    <w:rsid w:val="13504DC3"/>
    <w:rsid w:val="13526AE0"/>
    <w:rsid w:val="1358C2E1"/>
    <w:rsid w:val="1376B289"/>
    <w:rsid w:val="1385F427"/>
    <w:rsid w:val="13881BB8"/>
    <w:rsid w:val="13961E8F"/>
    <w:rsid w:val="139E92B8"/>
    <w:rsid w:val="13A39028"/>
    <w:rsid w:val="13BB6D8B"/>
    <w:rsid w:val="13BD8F81"/>
    <w:rsid w:val="13C0C8E4"/>
    <w:rsid w:val="13C15740"/>
    <w:rsid w:val="13C23442"/>
    <w:rsid w:val="13D93190"/>
    <w:rsid w:val="13DF2775"/>
    <w:rsid w:val="1400DCD5"/>
    <w:rsid w:val="140C448F"/>
    <w:rsid w:val="14112F76"/>
    <w:rsid w:val="14159037"/>
    <w:rsid w:val="1419C5BC"/>
    <w:rsid w:val="141C5E99"/>
    <w:rsid w:val="141E287F"/>
    <w:rsid w:val="142331DC"/>
    <w:rsid w:val="1431232F"/>
    <w:rsid w:val="1449F711"/>
    <w:rsid w:val="144E1A5E"/>
    <w:rsid w:val="144E5449"/>
    <w:rsid w:val="14594F79"/>
    <w:rsid w:val="1477F1AD"/>
    <w:rsid w:val="147FA0A0"/>
    <w:rsid w:val="147FFD9E"/>
    <w:rsid w:val="14AD26D2"/>
    <w:rsid w:val="14B02169"/>
    <w:rsid w:val="14C03074"/>
    <w:rsid w:val="14C2A59F"/>
    <w:rsid w:val="14C49DDD"/>
    <w:rsid w:val="14D8F32F"/>
    <w:rsid w:val="14EF058A"/>
    <w:rsid w:val="14F6FDA8"/>
    <w:rsid w:val="14F9A292"/>
    <w:rsid w:val="15250DB7"/>
    <w:rsid w:val="152B3C89"/>
    <w:rsid w:val="15398C1F"/>
    <w:rsid w:val="153DAF6C"/>
    <w:rsid w:val="15526CFC"/>
    <w:rsid w:val="155C9F64"/>
    <w:rsid w:val="157CE5BF"/>
    <w:rsid w:val="15A19653"/>
    <w:rsid w:val="15A19ACC"/>
    <w:rsid w:val="15C72639"/>
    <w:rsid w:val="15D49762"/>
    <w:rsid w:val="15D5718D"/>
    <w:rsid w:val="15E844F3"/>
    <w:rsid w:val="15FB63FA"/>
    <w:rsid w:val="160E72CC"/>
    <w:rsid w:val="1610F3F4"/>
    <w:rsid w:val="1625775B"/>
    <w:rsid w:val="163D702A"/>
    <w:rsid w:val="164B93A1"/>
    <w:rsid w:val="164F5B06"/>
    <w:rsid w:val="1677B20A"/>
    <w:rsid w:val="168325CE"/>
    <w:rsid w:val="16839EFA"/>
    <w:rsid w:val="16A0116C"/>
    <w:rsid w:val="16A2D9F0"/>
    <w:rsid w:val="16B2CA13"/>
    <w:rsid w:val="16B445AA"/>
    <w:rsid w:val="16B6C3D3"/>
    <w:rsid w:val="16D04D48"/>
    <w:rsid w:val="16E61A34"/>
    <w:rsid w:val="16E97E41"/>
    <w:rsid w:val="16EE1F3B"/>
    <w:rsid w:val="16F61759"/>
    <w:rsid w:val="171FA349"/>
    <w:rsid w:val="171FB1C3"/>
    <w:rsid w:val="173BA147"/>
    <w:rsid w:val="17467C10"/>
    <w:rsid w:val="1752E6F9"/>
    <w:rsid w:val="17573DF0"/>
    <w:rsid w:val="17689FB5"/>
    <w:rsid w:val="17852AC2"/>
    <w:rsid w:val="178B72FF"/>
    <w:rsid w:val="17B89ED1"/>
    <w:rsid w:val="17BF6843"/>
    <w:rsid w:val="17BFF865"/>
    <w:rsid w:val="17CA025E"/>
    <w:rsid w:val="17CBD993"/>
    <w:rsid w:val="17D29F63"/>
    <w:rsid w:val="17DDF0B7"/>
    <w:rsid w:val="17E117E5"/>
    <w:rsid w:val="17E612C8"/>
    <w:rsid w:val="17EACAD8"/>
    <w:rsid w:val="17EC3731"/>
    <w:rsid w:val="180BEA58"/>
    <w:rsid w:val="180EE4A6"/>
    <w:rsid w:val="180EE5CF"/>
    <w:rsid w:val="1815BC3B"/>
    <w:rsid w:val="181F51A4"/>
    <w:rsid w:val="185445DE"/>
    <w:rsid w:val="18557DAD"/>
    <w:rsid w:val="185C7B4C"/>
    <w:rsid w:val="186207CE"/>
    <w:rsid w:val="1864F56B"/>
    <w:rsid w:val="18704D4D"/>
    <w:rsid w:val="1874B8B6"/>
    <w:rsid w:val="187E6BA9"/>
    <w:rsid w:val="188566AD"/>
    <w:rsid w:val="18865526"/>
    <w:rsid w:val="18A1F3A1"/>
    <w:rsid w:val="18B935B3"/>
    <w:rsid w:val="18BD17BD"/>
    <w:rsid w:val="18D28B86"/>
    <w:rsid w:val="18E67A56"/>
    <w:rsid w:val="18ED3846"/>
    <w:rsid w:val="18F37D90"/>
    <w:rsid w:val="18F7E7FE"/>
    <w:rsid w:val="18FD95C6"/>
    <w:rsid w:val="19104304"/>
    <w:rsid w:val="191A746C"/>
    <w:rsid w:val="191CB9E3"/>
    <w:rsid w:val="192CAC4C"/>
    <w:rsid w:val="193C29EE"/>
    <w:rsid w:val="19436AB2"/>
    <w:rsid w:val="194C90C5"/>
    <w:rsid w:val="195D181D"/>
    <w:rsid w:val="19764D9F"/>
    <w:rsid w:val="198E8EDE"/>
    <w:rsid w:val="199FE11C"/>
    <w:rsid w:val="19AB00C8"/>
    <w:rsid w:val="19B48CC7"/>
    <w:rsid w:val="19C60D1A"/>
    <w:rsid w:val="19CBD17C"/>
    <w:rsid w:val="19D0C1BB"/>
    <w:rsid w:val="19EB7F3A"/>
    <w:rsid w:val="19F0E87F"/>
    <w:rsid w:val="19FDA509"/>
    <w:rsid w:val="1A10E95F"/>
    <w:rsid w:val="1A14958F"/>
    <w:rsid w:val="1A1D6DD0"/>
    <w:rsid w:val="1A1ED552"/>
    <w:rsid w:val="1A2A8170"/>
    <w:rsid w:val="1A2AB82B"/>
    <w:rsid w:val="1A2FD797"/>
    <w:rsid w:val="1A3098C4"/>
    <w:rsid w:val="1A42AD1F"/>
    <w:rsid w:val="1A5733BD"/>
    <w:rsid w:val="1A5D62D9"/>
    <w:rsid w:val="1A61A609"/>
    <w:rsid w:val="1A6E5BE7"/>
    <w:rsid w:val="1A753A47"/>
    <w:rsid w:val="1A773D1D"/>
    <w:rsid w:val="1A955BB3"/>
    <w:rsid w:val="1AB33AA2"/>
    <w:rsid w:val="1ACBA1FE"/>
    <w:rsid w:val="1ADB225E"/>
    <w:rsid w:val="1ADCDD33"/>
    <w:rsid w:val="1AE67776"/>
    <w:rsid w:val="1B032D42"/>
    <w:rsid w:val="1B052409"/>
    <w:rsid w:val="1B43E21B"/>
    <w:rsid w:val="1B465839"/>
    <w:rsid w:val="1B49FF1F"/>
    <w:rsid w:val="1B6BC24C"/>
    <w:rsid w:val="1B6BF204"/>
    <w:rsid w:val="1B6CCAE4"/>
    <w:rsid w:val="1B832DB2"/>
    <w:rsid w:val="1B843FD4"/>
    <w:rsid w:val="1BAC1113"/>
    <w:rsid w:val="1BD5A6E2"/>
    <w:rsid w:val="1BE58FEB"/>
    <w:rsid w:val="1BE9FA59"/>
    <w:rsid w:val="1BF4FA15"/>
    <w:rsid w:val="1C00B086"/>
    <w:rsid w:val="1C1A9C92"/>
    <w:rsid w:val="1C1BC8CB"/>
    <w:rsid w:val="1C262465"/>
    <w:rsid w:val="1C3EA41B"/>
    <w:rsid w:val="1C57845C"/>
    <w:rsid w:val="1C653C7B"/>
    <w:rsid w:val="1C78B927"/>
    <w:rsid w:val="1C7B7C88"/>
    <w:rsid w:val="1CA4BA2E"/>
    <w:rsid w:val="1CCF1CC3"/>
    <w:rsid w:val="1CD0D893"/>
    <w:rsid w:val="1CD4AC69"/>
    <w:rsid w:val="1CE512AE"/>
    <w:rsid w:val="1CFA3D8B"/>
    <w:rsid w:val="1D04AFC2"/>
    <w:rsid w:val="1D0792AD"/>
    <w:rsid w:val="1D0F8745"/>
    <w:rsid w:val="1D364E6E"/>
    <w:rsid w:val="1D37C02C"/>
    <w:rsid w:val="1D40278D"/>
    <w:rsid w:val="1D52086A"/>
    <w:rsid w:val="1D696DEE"/>
    <w:rsid w:val="1D6B7468"/>
    <w:rsid w:val="1D6BCC59"/>
    <w:rsid w:val="1D736C86"/>
    <w:rsid w:val="1D7C235A"/>
    <w:rsid w:val="1D7EF6F3"/>
    <w:rsid w:val="1D81711E"/>
    <w:rsid w:val="1D9C04D9"/>
    <w:rsid w:val="1D9DFD17"/>
    <w:rsid w:val="1D9FE57E"/>
    <w:rsid w:val="1DA47EB4"/>
    <w:rsid w:val="1DAADA5C"/>
    <w:rsid w:val="1DBF5BD8"/>
    <w:rsid w:val="1DCD34B9"/>
    <w:rsid w:val="1DD05BE7"/>
    <w:rsid w:val="1DE801DC"/>
    <w:rsid w:val="1DFFC0EE"/>
    <w:rsid w:val="1E001D6F"/>
    <w:rsid w:val="1E07B017"/>
    <w:rsid w:val="1E0FC330"/>
    <w:rsid w:val="1E25ECE0"/>
    <w:rsid w:val="1E28B9A1"/>
    <w:rsid w:val="1E2E6C92"/>
    <w:rsid w:val="1E3364CF"/>
    <w:rsid w:val="1E70C5AD"/>
    <w:rsid w:val="1E73AE8F"/>
    <w:rsid w:val="1E7E660C"/>
    <w:rsid w:val="1E888925"/>
    <w:rsid w:val="1EA34FB1"/>
    <w:rsid w:val="1EAF70CB"/>
    <w:rsid w:val="1EB8F672"/>
    <w:rsid w:val="1EB96530"/>
    <w:rsid w:val="1EC3811A"/>
    <w:rsid w:val="1ECDC735"/>
    <w:rsid w:val="1EFBC0D6"/>
    <w:rsid w:val="1F030CCD"/>
    <w:rsid w:val="1F110902"/>
    <w:rsid w:val="1F1836C0"/>
    <w:rsid w:val="1F1AE39F"/>
    <w:rsid w:val="1F4DD359"/>
    <w:rsid w:val="1F605EA2"/>
    <w:rsid w:val="1F6CD74A"/>
    <w:rsid w:val="1F742FE0"/>
    <w:rsid w:val="1F85FFA7"/>
    <w:rsid w:val="1F9AE9EF"/>
    <w:rsid w:val="1FA8C672"/>
    <w:rsid w:val="1FAB7BC5"/>
    <w:rsid w:val="1FB514AE"/>
    <w:rsid w:val="1FB886C1"/>
    <w:rsid w:val="1FBDF43C"/>
    <w:rsid w:val="1FE63C5A"/>
    <w:rsid w:val="1FE672E6"/>
    <w:rsid w:val="1FE7D02E"/>
    <w:rsid w:val="1FF6683C"/>
    <w:rsid w:val="1FF7687C"/>
    <w:rsid w:val="200EDCE1"/>
    <w:rsid w:val="2014BCDE"/>
    <w:rsid w:val="201DA219"/>
    <w:rsid w:val="20344F01"/>
    <w:rsid w:val="20374824"/>
    <w:rsid w:val="2042E0AB"/>
    <w:rsid w:val="204A9C91"/>
    <w:rsid w:val="20573867"/>
    <w:rsid w:val="205D86C3"/>
    <w:rsid w:val="205F7F01"/>
    <w:rsid w:val="206344C1"/>
    <w:rsid w:val="206E35B5"/>
    <w:rsid w:val="206FDA7B"/>
    <w:rsid w:val="20744070"/>
    <w:rsid w:val="2080C836"/>
    <w:rsid w:val="20885936"/>
    <w:rsid w:val="20D167D7"/>
    <w:rsid w:val="20DFB9EC"/>
    <w:rsid w:val="20EBE845"/>
    <w:rsid w:val="20FADA87"/>
    <w:rsid w:val="21066D63"/>
    <w:rsid w:val="2108A7AB"/>
    <w:rsid w:val="213411F5"/>
    <w:rsid w:val="2138A050"/>
    <w:rsid w:val="214E06C4"/>
    <w:rsid w:val="214ED822"/>
    <w:rsid w:val="214F555A"/>
    <w:rsid w:val="2158778B"/>
    <w:rsid w:val="2162D808"/>
    <w:rsid w:val="216BB6E3"/>
    <w:rsid w:val="2175E0BB"/>
    <w:rsid w:val="21785F2E"/>
    <w:rsid w:val="21940AFE"/>
    <w:rsid w:val="219B7E92"/>
    <w:rsid w:val="21AB49A8"/>
    <w:rsid w:val="21BBE1E1"/>
    <w:rsid w:val="21DB696A"/>
    <w:rsid w:val="21E438EE"/>
    <w:rsid w:val="21E7FD65"/>
    <w:rsid w:val="21F824B6"/>
    <w:rsid w:val="2217FAD7"/>
    <w:rsid w:val="2226D7CE"/>
    <w:rsid w:val="22649892"/>
    <w:rsid w:val="226B056F"/>
    <w:rsid w:val="226EF42C"/>
    <w:rsid w:val="2283C570"/>
    <w:rsid w:val="22860789"/>
    <w:rsid w:val="228E2C50"/>
    <w:rsid w:val="22ACE507"/>
    <w:rsid w:val="22D39956"/>
    <w:rsid w:val="22DDC32E"/>
    <w:rsid w:val="22F83963"/>
    <w:rsid w:val="22F83F1B"/>
    <w:rsid w:val="233515D1"/>
    <w:rsid w:val="23437EAE"/>
    <w:rsid w:val="234C71F0"/>
    <w:rsid w:val="23532C5B"/>
    <w:rsid w:val="23558E7E"/>
    <w:rsid w:val="236F4D40"/>
    <w:rsid w:val="23740DE8"/>
    <w:rsid w:val="2380298F"/>
    <w:rsid w:val="23AA8CC3"/>
    <w:rsid w:val="23B2D19E"/>
    <w:rsid w:val="23B6A2EF"/>
    <w:rsid w:val="23C42ED9"/>
    <w:rsid w:val="2408F759"/>
    <w:rsid w:val="240CA104"/>
    <w:rsid w:val="2440191F"/>
    <w:rsid w:val="24488297"/>
    <w:rsid w:val="24868C98"/>
    <w:rsid w:val="24A54D9E"/>
    <w:rsid w:val="24B9A6A0"/>
    <w:rsid w:val="24D20F4C"/>
    <w:rsid w:val="24D98027"/>
    <w:rsid w:val="24E37CF4"/>
    <w:rsid w:val="24E52CD1"/>
    <w:rsid w:val="24F75314"/>
    <w:rsid w:val="24FA7A42"/>
    <w:rsid w:val="25033116"/>
    <w:rsid w:val="250A0D32"/>
    <w:rsid w:val="25157574"/>
    <w:rsid w:val="2517BEB9"/>
    <w:rsid w:val="251BAE9C"/>
    <w:rsid w:val="251D78E1"/>
    <w:rsid w:val="253226D6"/>
    <w:rsid w:val="25420D61"/>
    <w:rsid w:val="2559975D"/>
    <w:rsid w:val="256B5BFF"/>
    <w:rsid w:val="257BCED2"/>
    <w:rsid w:val="2590179D"/>
    <w:rsid w:val="25A09335"/>
    <w:rsid w:val="25ABDB85"/>
    <w:rsid w:val="25BB0445"/>
    <w:rsid w:val="25BC27A4"/>
    <w:rsid w:val="25BD9D8B"/>
    <w:rsid w:val="25CA979C"/>
    <w:rsid w:val="25E4CF06"/>
    <w:rsid w:val="2612467A"/>
    <w:rsid w:val="26221157"/>
    <w:rsid w:val="2623F331"/>
    <w:rsid w:val="2626B9F1"/>
    <w:rsid w:val="263038A3"/>
    <w:rsid w:val="26615F9B"/>
    <w:rsid w:val="266A166F"/>
    <w:rsid w:val="266EAE39"/>
    <w:rsid w:val="267DDECB"/>
    <w:rsid w:val="268DF9F5"/>
    <w:rsid w:val="26973BDE"/>
    <w:rsid w:val="269BB206"/>
    <w:rsid w:val="26B257BC"/>
    <w:rsid w:val="26B71B75"/>
    <w:rsid w:val="26BCAA95"/>
    <w:rsid w:val="26C40EAB"/>
    <w:rsid w:val="26DDEAB9"/>
    <w:rsid w:val="26E56070"/>
    <w:rsid w:val="26F3D7D3"/>
    <w:rsid w:val="26F83E75"/>
    <w:rsid w:val="26FE380F"/>
    <w:rsid w:val="26FEB35F"/>
    <w:rsid w:val="26FF5DD8"/>
    <w:rsid w:val="272889B3"/>
    <w:rsid w:val="2729AA5E"/>
    <w:rsid w:val="272E6826"/>
    <w:rsid w:val="27493AD4"/>
    <w:rsid w:val="275863FE"/>
    <w:rsid w:val="275D606B"/>
    <w:rsid w:val="2778CE46"/>
    <w:rsid w:val="278557E4"/>
    <w:rsid w:val="27888CED"/>
    <w:rsid w:val="2790E9B2"/>
    <w:rsid w:val="27950133"/>
    <w:rsid w:val="27A3B820"/>
    <w:rsid w:val="27A3FE46"/>
    <w:rsid w:val="27A759C1"/>
    <w:rsid w:val="27B7F212"/>
    <w:rsid w:val="27C36E6B"/>
    <w:rsid w:val="27D049BC"/>
    <w:rsid w:val="27E489CC"/>
    <w:rsid w:val="27F83A7E"/>
    <w:rsid w:val="28069A0F"/>
    <w:rsid w:val="2810B7CD"/>
    <w:rsid w:val="2834E823"/>
    <w:rsid w:val="2837418A"/>
    <w:rsid w:val="2839E8BF"/>
    <w:rsid w:val="286B04C1"/>
    <w:rsid w:val="286B49BA"/>
    <w:rsid w:val="286EA07F"/>
    <w:rsid w:val="2893BEF2"/>
    <w:rsid w:val="28AD16A0"/>
    <w:rsid w:val="28B937BA"/>
    <w:rsid w:val="28BC0A8D"/>
    <w:rsid w:val="28C1FD2F"/>
    <w:rsid w:val="28DD8466"/>
    <w:rsid w:val="28E837A2"/>
    <w:rsid w:val="290458D5"/>
    <w:rsid w:val="290585B4"/>
    <w:rsid w:val="291BC562"/>
    <w:rsid w:val="29290477"/>
    <w:rsid w:val="29432A22"/>
    <w:rsid w:val="29443058"/>
    <w:rsid w:val="295371F6"/>
    <w:rsid w:val="2955D98D"/>
    <w:rsid w:val="295B6A14"/>
    <w:rsid w:val="2964F8FB"/>
    <w:rsid w:val="29719D19"/>
    <w:rsid w:val="297CA910"/>
    <w:rsid w:val="297DD705"/>
    <w:rsid w:val="298DFF92"/>
    <w:rsid w:val="298E822E"/>
    <w:rsid w:val="2990FF82"/>
    <w:rsid w:val="2997FE86"/>
    <w:rsid w:val="29B83B29"/>
    <w:rsid w:val="29C8F956"/>
    <w:rsid w:val="29CC622F"/>
    <w:rsid w:val="29D00224"/>
    <w:rsid w:val="29DA38A6"/>
    <w:rsid w:val="29E18321"/>
    <w:rsid w:val="29F1317B"/>
    <w:rsid w:val="29FF8EFD"/>
    <w:rsid w:val="2A0109F3"/>
    <w:rsid w:val="2A07BCB1"/>
    <w:rsid w:val="2A20273B"/>
    <w:rsid w:val="2A53B4FB"/>
    <w:rsid w:val="2A56C7D9"/>
    <w:rsid w:val="2A6A420F"/>
    <w:rsid w:val="2A81AF97"/>
    <w:rsid w:val="2A88BD89"/>
    <w:rsid w:val="2A8EA01D"/>
    <w:rsid w:val="2AA980B4"/>
    <w:rsid w:val="2AB164F7"/>
    <w:rsid w:val="2ABC164D"/>
    <w:rsid w:val="2ABC56C0"/>
    <w:rsid w:val="2AD6B2CD"/>
    <w:rsid w:val="2AD7A3F4"/>
    <w:rsid w:val="2ADB77CA"/>
    <w:rsid w:val="2AE34993"/>
    <w:rsid w:val="2AFABBB2"/>
    <w:rsid w:val="2B1B6D6F"/>
    <w:rsid w:val="2B43F5A3"/>
    <w:rsid w:val="2B7E4C93"/>
    <w:rsid w:val="2B8724F6"/>
    <w:rsid w:val="2B9CA2FD"/>
    <w:rsid w:val="2BA2D03A"/>
    <w:rsid w:val="2BBFA968"/>
    <w:rsid w:val="2BDCB6EE"/>
    <w:rsid w:val="2BDFDE1C"/>
    <w:rsid w:val="2BEA78DE"/>
    <w:rsid w:val="2C01DF8C"/>
    <w:rsid w:val="2C05EAA7"/>
    <w:rsid w:val="2C144F38"/>
    <w:rsid w:val="2C3EFBE8"/>
    <w:rsid w:val="2C563343"/>
    <w:rsid w:val="2C595A71"/>
    <w:rsid w:val="2C71453D"/>
    <w:rsid w:val="2C73B634"/>
    <w:rsid w:val="2C7B39A2"/>
    <w:rsid w:val="2C8311DD"/>
    <w:rsid w:val="2C83E51D"/>
    <w:rsid w:val="2C8B7E79"/>
    <w:rsid w:val="2C8D8C5F"/>
    <w:rsid w:val="2C8E5837"/>
    <w:rsid w:val="2CA315CA"/>
    <w:rsid w:val="2CBD92DF"/>
    <w:rsid w:val="2CC2147F"/>
    <w:rsid w:val="2CE1BDB4"/>
    <w:rsid w:val="2CE4752F"/>
    <w:rsid w:val="2D028C37"/>
    <w:rsid w:val="2D10E719"/>
    <w:rsid w:val="2D26142F"/>
    <w:rsid w:val="2D313C67"/>
    <w:rsid w:val="2D478326"/>
    <w:rsid w:val="2D750E68"/>
    <w:rsid w:val="2D881D30"/>
    <w:rsid w:val="2D914A0A"/>
    <w:rsid w:val="2D977603"/>
    <w:rsid w:val="2DB68DD2"/>
    <w:rsid w:val="2DC57EB2"/>
    <w:rsid w:val="2DED3E47"/>
    <w:rsid w:val="2DFB9797"/>
    <w:rsid w:val="2DFDDEFE"/>
    <w:rsid w:val="2DFFC594"/>
    <w:rsid w:val="2E036CD3"/>
    <w:rsid w:val="2E0DCD43"/>
    <w:rsid w:val="2E1C9A40"/>
    <w:rsid w:val="2E237E82"/>
    <w:rsid w:val="2E2B67FF"/>
    <w:rsid w:val="2E2BC47C"/>
    <w:rsid w:val="2E2BD5C2"/>
    <w:rsid w:val="2E35D495"/>
    <w:rsid w:val="2E38A392"/>
    <w:rsid w:val="2E421A8F"/>
    <w:rsid w:val="2E654E43"/>
    <w:rsid w:val="2E6C4A42"/>
    <w:rsid w:val="2E75943F"/>
    <w:rsid w:val="2E782844"/>
    <w:rsid w:val="2E96700D"/>
    <w:rsid w:val="2E97DB6B"/>
    <w:rsid w:val="2EA646CF"/>
    <w:rsid w:val="2EC04661"/>
    <w:rsid w:val="2EEF572E"/>
    <w:rsid w:val="2F01A5E8"/>
    <w:rsid w:val="2F054CBD"/>
    <w:rsid w:val="2F2CB8A0"/>
    <w:rsid w:val="2F4D289C"/>
    <w:rsid w:val="2F64A817"/>
    <w:rsid w:val="2F6F2FEB"/>
    <w:rsid w:val="2F7225C2"/>
    <w:rsid w:val="2F7B223D"/>
    <w:rsid w:val="2F7FDE2D"/>
    <w:rsid w:val="2F8573C2"/>
    <w:rsid w:val="2F8627F5"/>
    <w:rsid w:val="2F94A589"/>
    <w:rsid w:val="2FA71274"/>
    <w:rsid w:val="2FAE52DF"/>
    <w:rsid w:val="2FB017DD"/>
    <w:rsid w:val="2FCA39FD"/>
    <w:rsid w:val="2FCFCB04"/>
    <w:rsid w:val="2FDAB924"/>
    <w:rsid w:val="2FE3C72B"/>
    <w:rsid w:val="2FE7C073"/>
    <w:rsid w:val="2FEA0DA2"/>
    <w:rsid w:val="3006194C"/>
    <w:rsid w:val="3011D390"/>
    <w:rsid w:val="30201C66"/>
    <w:rsid w:val="30259730"/>
    <w:rsid w:val="30310733"/>
    <w:rsid w:val="30459C9C"/>
    <w:rsid w:val="3046A70B"/>
    <w:rsid w:val="304B9F52"/>
    <w:rsid w:val="304DABA0"/>
    <w:rsid w:val="304FBA52"/>
    <w:rsid w:val="3053BCC8"/>
    <w:rsid w:val="3068ED1A"/>
    <w:rsid w:val="306DEB36"/>
    <w:rsid w:val="30775063"/>
    <w:rsid w:val="30788E6B"/>
    <w:rsid w:val="308CDA2E"/>
    <w:rsid w:val="30A8A02D"/>
    <w:rsid w:val="30B15701"/>
    <w:rsid w:val="30B76C56"/>
    <w:rsid w:val="30C2546F"/>
    <w:rsid w:val="30C4EFB8"/>
    <w:rsid w:val="30E483F7"/>
    <w:rsid w:val="30ED3788"/>
    <w:rsid w:val="30F5E4D0"/>
    <w:rsid w:val="30FBAEBB"/>
    <w:rsid w:val="30FF04C4"/>
    <w:rsid w:val="3119C934"/>
    <w:rsid w:val="3129C2E7"/>
    <w:rsid w:val="312AD356"/>
    <w:rsid w:val="312E7E0A"/>
    <w:rsid w:val="313225CC"/>
    <w:rsid w:val="3148EF5E"/>
    <w:rsid w:val="315EAD90"/>
    <w:rsid w:val="31647735"/>
    <w:rsid w:val="316A3626"/>
    <w:rsid w:val="31786A43"/>
    <w:rsid w:val="317997A8"/>
    <w:rsid w:val="3186F4F0"/>
    <w:rsid w:val="31A07BD5"/>
    <w:rsid w:val="31AF96B8"/>
    <w:rsid w:val="31B6E1F0"/>
    <w:rsid w:val="31E3B6F4"/>
    <w:rsid w:val="31FC68DF"/>
    <w:rsid w:val="31FCBF6E"/>
    <w:rsid w:val="322FC340"/>
    <w:rsid w:val="32379D04"/>
    <w:rsid w:val="323803AC"/>
    <w:rsid w:val="324010F5"/>
    <w:rsid w:val="3246D16C"/>
    <w:rsid w:val="3250BF7A"/>
    <w:rsid w:val="326DA059"/>
    <w:rsid w:val="326FAC71"/>
    <w:rsid w:val="32758DDF"/>
    <w:rsid w:val="3277E049"/>
    <w:rsid w:val="32827711"/>
    <w:rsid w:val="3290BC90"/>
    <w:rsid w:val="32B6DD8F"/>
    <w:rsid w:val="32C3EE3F"/>
    <w:rsid w:val="32D84150"/>
    <w:rsid w:val="32DADE1A"/>
    <w:rsid w:val="32E12242"/>
    <w:rsid w:val="32ED4176"/>
    <w:rsid w:val="32F98675"/>
    <w:rsid w:val="3308C293"/>
    <w:rsid w:val="3313A64E"/>
    <w:rsid w:val="33238AFA"/>
    <w:rsid w:val="33467160"/>
    <w:rsid w:val="334B9771"/>
    <w:rsid w:val="335B0DD6"/>
    <w:rsid w:val="3360AAAA"/>
    <w:rsid w:val="336B7F5F"/>
    <w:rsid w:val="3378C541"/>
    <w:rsid w:val="3379559F"/>
    <w:rsid w:val="338A2217"/>
    <w:rsid w:val="33AE46F6"/>
    <w:rsid w:val="33B5C482"/>
    <w:rsid w:val="33BDAB5E"/>
    <w:rsid w:val="33BEF4AC"/>
    <w:rsid w:val="33CF1906"/>
    <w:rsid w:val="33F1E0BC"/>
    <w:rsid w:val="33FCF0A8"/>
    <w:rsid w:val="340284C7"/>
    <w:rsid w:val="3402A24D"/>
    <w:rsid w:val="341B97D9"/>
    <w:rsid w:val="34298444"/>
    <w:rsid w:val="34307E68"/>
    <w:rsid w:val="345925CC"/>
    <w:rsid w:val="346163A9"/>
    <w:rsid w:val="3469E1CD"/>
    <w:rsid w:val="3486E2FF"/>
    <w:rsid w:val="348C026B"/>
    <w:rsid w:val="34A9FABD"/>
    <w:rsid w:val="34AD1ECD"/>
    <w:rsid w:val="34AE1E0A"/>
    <w:rsid w:val="34AF110D"/>
    <w:rsid w:val="34BDD0DD"/>
    <w:rsid w:val="34C60E5B"/>
    <w:rsid w:val="34CEAA24"/>
    <w:rsid w:val="34D12822"/>
    <w:rsid w:val="34D348A1"/>
    <w:rsid w:val="34D729E9"/>
    <w:rsid w:val="34DBC55D"/>
    <w:rsid w:val="34FF80BB"/>
    <w:rsid w:val="350117D2"/>
    <w:rsid w:val="35082028"/>
    <w:rsid w:val="35115E9D"/>
    <w:rsid w:val="3512C91B"/>
    <w:rsid w:val="356A075E"/>
    <w:rsid w:val="3582CB85"/>
    <w:rsid w:val="3587C8C4"/>
    <w:rsid w:val="358D3654"/>
    <w:rsid w:val="3594FC44"/>
    <w:rsid w:val="35DCF943"/>
    <w:rsid w:val="35E87F0D"/>
    <w:rsid w:val="35EB44E5"/>
    <w:rsid w:val="35F357FE"/>
    <w:rsid w:val="35F56EBD"/>
    <w:rsid w:val="35F64782"/>
    <w:rsid w:val="361B4A71"/>
    <w:rsid w:val="36280BBC"/>
    <w:rsid w:val="3628608C"/>
    <w:rsid w:val="363BB384"/>
    <w:rsid w:val="363E0CEB"/>
    <w:rsid w:val="364105C1"/>
    <w:rsid w:val="364331B0"/>
    <w:rsid w:val="364AE16E"/>
    <w:rsid w:val="364F88A9"/>
    <w:rsid w:val="36532CB6"/>
    <w:rsid w:val="36534ADC"/>
    <w:rsid w:val="365E8378"/>
    <w:rsid w:val="367263F9"/>
    <w:rsid w:val="36A80480"/>
    <w:rsid w:val="36BEDC56"/>
    <w:rsid w:val="36C89F18"/>
    <w:rsid w:val="36C8C890"/>
    <w:rsid w:val="36D4E300"/>
    <w:rsid w:val="36D806B0"/>
    <w:rsid w:val="36D80A2E"/>
    <w:rsid w:val="36D9579F"/>
    <w:rsid w:val="36E3297A"/>
    <w:rsid w:val="36ECAC00"/>
    <w:rsid w:val="36F0E16E"/>
    <w:rsid w:val="36F5A62F"/>
    <w:rsid w:val="3709B33D"/>
    <w:rsid w:val="370B2436"/>
    <w:rsid w:val="371307A5"/>
    <w:rsid w:val="371710D6"/>
    <w:rsid w:val="371B4E9E"/>
    <w:rsid w:val="3726BB2A"/>
    <w:rsid w:val="3729734C"/>
    <w:rsid w:val="372B4797"/>
    <w:rsid w:val="375BAE59"/>
    <w:rsid w:val="375D637D"/>
    <w:rsid w:val="37674C24"/>
    <w:rsid w:val="37679AA0"/>
    <w:rsid w:val="376B2711"/>
    <w:rsid w:val="37764039"/>
    <w:rsid w:val="3791FAFA"/>
    <w:rsid w:val="37B642E7"/>
    <w:rsid w:val="37CDEF14"/>
    <w:rsid w:val="37D1522F"/>
    <w:rsid w:val="38248B17"/>
    <w:rsid w:val="38297370"/>
    <w:rsid w:val="382C3BEF"/>
    <w:rsid w:val="3830A915"/>
    <w:rsid w:val="383ACD35"/>
    <w:rsid w:val="38411B91"/>
    <w:rsid w:val="38472E5F"/>
    <w:rsid w:val="38532191"/>
    <w:rsid w:val="387024DB"/>
    <w:rsid w:val="388D835A"/>
    <w:rsid w:val="38949568"/>
    <w:rsid w:val="38AC10DC"/>
    <w:rsid w:val="38C1E831"/>
    <w:rsid w:val="38C20B7A"/>
    <w:rsid w:val="38C34EBA"/>
    <w:rsid w:val="38C6A4B0"/>
    <w:rsid w:val="38DCB385"/>
    <w:rsid w:val="38DD5740"/>
    <w:rsid w:val="38E35E83"/>
    <w:rsid w:val="38F0AB2E"/>
    <w:rsid w:val="39031C85"/>
    <w:rsid w:val="3906C0A0"/>
    <w:rsid w:val="390A3DE7"/>
    <w:rsid w:val="3910D0C6"/>
    <w:rsid w:val="39152BE1"/>
    <w:rsid w:val="392EEE7F"/>
    <w:rsid w:val="392FCAB7"/>
    <w:rsid w:val="393B3553"/>
    <w:rsid w:val="39423C21"/>
    <w:rsid w:val="394D7A01"/>
    <w:rsid w:val="3969BF75"/>
    <w:rsid w:val="39727862"/>
    <w:rsid w:val="397AD272"/>
    <w:rsid w:val="397B73A2"/>
    <w:rsid w:val="398504F0"/>
    <w:rsid w:val="39C6F656"/>
    <w:rsid w:val="39D4214A"/>
    <w:rsid w:val="39D53BD5"/>
    <w:rsid w:val="39DBAACD"/>
    <w:rsid w:val="39E62A1E"/>
    <w:rsid w:val="39EFAD56"/>
    <w:rsid w:val="3A177F3B"/>
    <w:rsid w:val="3A2E8532"/>
    <w:rsid w:val="3A403542"/>
    <w:rsid w:val="3A45045D"/>
    <w:rsid w:val="3A45C06F"/>
    <w:rsid w:val="3A482D60"/>
    <w:rsid w:val="3A48DD6E"/>
    <w:rsid w:val="3A6B07B5"/>
    <w:rsid w:val="3A6E6388"/>
    <w:rsid w:val="3A702721"/>
    <w:rsid w:val="3A8D4344"/>
    <w:rsid w:val="3A9A3ADE"/>
    <w:rsid w:val="3A9F9B31"/>
    <w:rsid w:val="3AB72E24"/>
    <w:rsid w:val="3ABFE82F"/>
    <w:rsid w:val="3ACED42D"/>
    <w:rsid w:val="3AF0D466"/>
    <w:rsid w:val="3AF305A8"/>
    <w:rsid w:val="3B020A57"/>
    <w:rsid w:val="3B334C6D"/>
    <w:rsid w:val="3B3CE0DF"/>
    <w:rsid w:val="3B4C93B2"/>
    <w:rsid w:val="3B5D9120"/>
    <w:rsid w:val="3B7291EF"/>
    <w:rsid w:val="3B78F543"/>
    <w:rsid w:val="3B7CE020"/>
    <w:rsid w:val="3B8BEC5A"/>
    <w:rsid w:val="3B94EE3D"/>
    <w:rsid w:val="3B9B9B72"/>
    <w:rsid w:val="3B9CA0A3"/>
    <w:rsid w:val="3BA3E5C7"/>
    <w:rsid w:val="3BA3F36D"/>
    <w:rsid w:val="3BAAAD8A"/>
    <w:rsid w:val="3BB52252"/>
    <w:rsid w:val="3BB56115"/>
    <w:rsid w:val="3BB970AE"/>
    <w:rsid w:val="3BBAEC42"/>
    <w:rsid w:val="3BCAA4BC"/>
    <w:rsid w:val="3BD77CB4"/>
    <w:rsid w:val="3C0572D7"/>
    <w:rsid w:val="3C18FDA8"/>
    <w:rsid w:val="3C1D621C"/>
    <w:rsid w:val="3C1F9753"/>
    <w:rsid w:val="3C30D5A8"/>
    <w:rsid w:val="3C38905D"/>
    <w:rsid w:val="3C3E6162"/>
    <w:rsid w:val="3C5A7AF9"/>
    <w:rsid w:val="3C6B0659"/>
    <w:rsid w:val="3C7F9289"/>
    <w:rsid w:val="3C9D3B6E"/>
    <w:rsid w:val="3CB908B1"/>
    <w:rsid w:val="3CBA22F2"/>
    <w:rsid w:val="3CD9FDB6"/>
    <w:rsid w:val="3CE4911D"/>
    <w:rsid w:val="3CF398D2"/>
    <w:rsid w:val="3CF4C4DE"/>
    <w:rsid w:val="3D162F4E"/>
    <w:rsid w:val="3D34B015"/>
    <w:rsid w:val="3D3A3FBB"/>
    <w:rsid w:val="3D3D9541"/>
    <w:rsid w:val="3D42A21C"/>
    <w:rsid w:val="3D4EFF76"/>
    <w:rsid w:val="3D6B608A"/>
    <w:rsid w:val="3D7CC9B9"/>
    <w:rsid w:val="3D7CCE32"/>
    <w:rsid w:val="3D9407EE"/>
    <w:rsid w:val="3DA1E7D1"/>
    <w:rsid w:val="3DB6E33E"/>
    <w:rsid w:val="3DC710B1"/>
    <w:rsid w:val="3DC7A51E"/>
    <w:rsid w:val="3DCF9B61"/>
    <w:rsid w:val="3DE56D8C"/>
    <w:rsid w:val="3DF3A295"/>
    <w:rsid w:val="3DF46FCF"/>
    <w:rsid w:val="3DFC0885"/>
    <w:rsid w:val="3DFFE92A"/>
    <w:rsid w:val="3E101370"/>
    <w:rsid w:val="3E255EC8"/>
    <w:rsid w:val="3E2EF33A"/>
    <w:rsid w:val="3E305F93"/>
    <w:rsid w:val="3E32D002"/>
    <w:rsid w:val="3E3571AC"/>
    <w:rsid w:val="3E4DAB3D"/>
    <w:rsid w:val="3E5064B8"/>
    <w:rsid w:val="3E55D0B8"/>
    <w:rsid w:val="3E58C98E"/>
    <w:rsid w:val="3E659CB4"/>
    <w:rsid w:val="3E6C9FAE"/>
    <w:rsid w:val="3E6DEC24"/>
    <w:rsid w:val="3E9897F8"/>
    <w:rsid w:val="3E98C05B"/>
    <w:rsid w:val="3EAAD814"/>
    <w:rsid w:val="3EAC8E0D"/>
    <w:rsid w:val="3EB4EB1D"/>
    <w:rsid w:val="3EC2940B"/>
    <w:rsid w:val="3ECDA122"/>
    <w:rsid w:val="3ED655DB"/>
    <w:rsid w:val="3EDF665F"/>
    <w:rsid w:val="3F05D025"/>
    <w:rsid w:val="3F0F7477"/>
    <w:rsid w:val="3F1AEDC4"/>
    <w:rsid w:val="3F1AFF5D"/>
    <w:rsid w:val="3F210997"/>
    <w:rsid w:val="3F319EB7"/>
    <w:rsid w:val="3F351484"/>
    <w:rsid w:val="3F5193E6"/>
    <w:rsid w:val="3F5420A8"/>
    <w:rsid w:val="3F6C20B8"/>
    <w:rsid w:val="3F725ADF"/>
    <w:rsid w:val="3F7B3C1B"/>
    <w:rsid w:val="3F7C6AAC"/>
    <w:rsid w:val="3F7F4C7A"/>
    <w:rsid w:val="3F8DC051"/>
    <w:rsid w:val="3F9ABD6C"/>
    <w:rsid w:val="3FA8DAB8"/>
    <w:rsid w:val="3FAE4158"/>
    <w:rsid w:val="3FCE1F16"/>
    <w:rsid w:val="3FDB5681"/>
    <w:rsid w:val="3FDEA453"/>
    <w:rsid w:val="3FF011FB"/>
    <w:rsid w:val="3FF2ABB5"/>
    <w:rsid w:val="3FF89CD3"/>
    <w:rsid w:val="4020547F"/>
    <w:rsid w:val="4022EE9A"/>
    <w:rsid w:val="40392C2B"/>
    <w:rsid w:val="404A1836"/>
    <w:rsid w:val="404B9F84"/>
    <w:rsid w:val="40581B63"/>
    <w:rsid w:val="405C724D"/>
    <w:rsid w:val="40619D4C"/>
    <w:rsid w:val="406629B9"/>
    <w:rsid w:val="407F1AF7"/>
    <w:rsid w:val="408CE1D1"/>
    <w:rsid w:val="409D2E2F"/>
    <w:rsid w:val="40B2F8E3"/>
    <w:rsid w:val="40B73C13"/>
    <w:rsid w:val="40D31248"/>
    <w:rsid w:val="40D38725"/>
    <w:rsid w:val="40D62173"/>
    <w:rsid w:val="40F3BAB8"/>
    <w:rsid w:val="40F7BF8F"/>
    <w:rsid w:val="4103EDB0"/>
    <w:rsid w:val="4108942C"/>
    <w:rsid w:val="410D1A61"/>
    <w:rsid w:val="410EC6DE"/>
    <w:rsid w:val="4124C800"/>
    <w:rsid w:val="412F8F01"/>
    <w:rsid w:val="413EFEE2"/>
    <w:rsid w:val="4141B5D6"/>
    <w:rsid w:val="4159C61E"/>
    <w:rsid w:val="41824710"/>
    <w:rsid w:val="4186ACC5"/>
    <w:rsid w:val="4196E1C5"/>
    <w:rsid w:val="41973529"/>
    <w:rsid w:val="41A8F225"/>
    <w:rsid w:val="41B4A666"/>
    <w:rsid w:val="41B80240"/>
    <w:rsid w:val="41C8E1B2"/>
    <w:rsid w:val="41CEF52E"/>
    <w:rsid w:val="41D2D88A"/>
    <w:rsid w:val="41D4C649"/>
    <w:rsid w:val="41D82E5E"/>
    <w:rsid w:val="4203BC09"/>
    <w:rsid w:val="421A59AD"/>
    <w:rsid w:val="4233D4C6"/>
    <w:rsid w:val="4246D2DA"/>
    <w:rsid w:val="424D6A9B"/>
    <w:rsid w:val="4268A801"/>
    <w:rsid w:val="42816024"/>
    <w:rsid w:val="4289F5A0"/>
    <w:rsid w:val="428DA9E7"/>
    <w:rsid w:val="4291C068"/>
    <w:rsid w:val="42A02AB6"/>
    <w:rsid w:val="42A2BA51"/>
    <w:rsid w:val="42A80AD1"/>
    <w:rsid w:val="42AB2135"/>
    <w:rsid w:val="42C83F89"/>
    <w:rsid w:val="42D020E1"/>
    <w:rsid w:val="43064125"/>
    <w:rsid w:val="4323A532"/>
    <w:rsid w:val="4325041F"/>
    <w:rsid w:val="432AA39C"/>
    <w:rsid w:val="4337548E"/>
    <w:rsid w:val="433DC6DA"/>
    <w:rsid w:val="4355D497"/>
    <w:rsid w:val="4366D2E5"/>
    <w:rsid w:val="4384B07F"/>
    <w:rsid w:val="43B550A0"/>
    <w:rsid w:val="43C04BBC"/>
    <w:rsid w:val="43C631A5"/>
    <w:rsid w:val="43DC41E8"/>
    <w:rsid w:val="43E92EBA"/>
    <w:rsid w:val="440869D9"/>
    <w:rsid w:val="44246D14"/>
    <w:rsid w:val="4431CFF3"/>
    <w:rsid w:val="444B1754"/>
    <w:rsid w:val="4450DB58"/>
    <w:rsid w:val="4476301F"/>
    <w:rsid w:val="44A69E7D"/>
    <w:rsid w:val="44AA8D92"/>
    <w:rsid w:val="44BBFB3A"/>
    <w:rsid w:val="44D298C0"/>
    <w:rsid w:val="44DD2310"/>
    <w:rsid w:val="44F3A355"/>
    <w:rsid w:val="44F7306C"/>
    <w:rsid w:val="450977AB"/>
    <w:rsid w:val="450F6C24"/>
    <w:rsid w:val="4511EF97"/>
    <w:rsid w:val="4519AA4C"/>
    <w:rsid w:val="451AD0CB"/>
    <w:rsid w:val="452C6F02"/>
    <w:rsid w:val="4553E120"/>
    <w:rsid w:val="4558A336"/>
    <w:rsid w:val="4561A609"/>
    <w:rsid w:val="4566C6B6"/>
    <w:rsid w:val="4572A2F9"/>
    <w:rsid w:val="45803850"/>
    <w:rsid w:val="458B5AC0"/>
    <w:rsid w:val="45922A82"/>
    <w:rsid w:val="459E6373"/>
    <w:rsid w:val="45A6FBC6"/>
    <w:rsid w:val="45C2A67B"/>
    <w:rsid w:val="45C42618"/>
    <w:rsid w:val="45E3F543"/>
    <w:rsid w:val="45ED6800"/>
    <w:rsid w:val="45F8B317"/>
    <w:rsid w:val="45F8F9C3"/>
    <w:rsid w:val="4617167A"/>
    <w:rsid w:val="463592FA"/>
    <w:rsid w:val="463DE6BC"/>
    <w:rsid w:val="463F301E"/>
    <w:rsid w:val="4643BF2C"/>
    <w:rsid w:val="4647E6F2"/>
    <w:rsid w:val="464D8683"/>
    <w:rsid w:val="4661917C"/>
    <w:rsid w:val="46625C8B"/>
    <w:rsid w:val="46656F0A"/>
    <w:rsid w:val="466A0291"/>
    <w:rsid w:val="466AA64C"/>
    <w:rsid w:val="467A78F9"/>
    <w:rsid w:val="4693E99E"/>
    <w:rsid w:val="46A1AF25"/>
    <w:rsid w:val="46CA1A1B"/>
    <w:rsid w:val="46D945AA"/>
    <w:rsid w:val="46F2956C"/>
    <w:rsid w:val="47292D15"/>
    <w:rsid w:val="47483CE5"/>
    <w:rsid w:val="4754C82B"/>
    <w:rsid w:val="4759F29B"/>
    <w:rsid w:val="47888D5F"/>
    <w:rsid w:val="47A88794"/>
    <w:rsid w:val="47AE0D95"/>
    <w:rsid w:val="47D081DC"/>
    <w:rsid w:val="47D83360"/>
    <w:rsid w:val="47D8A29F"/>
    <w:rsid w:val="47DFE6E2"/>
    <w:rsid w:val="47ECE6E8"/>
    <w:rsid w:val="47FD1361"/>
    <w:rsid w:val="480401F2"/>
    <w:rsid w:val="480B2985"/>
    <w:rsid w:val="480E768F"/>
    <w:rsid w:val="48190683"/>
    <w:rsid w:val="4824E462"/>
    <w:rsid w:val="4838762C"/>
    <w:rsid w:val="483FC2AD"/>
    <w:rsid w:val="48410556"/>
    <w:rsid w:val="4846DB96"/>
    <w:rsid w:val="484F261E"/>
    <w:rsid w:val="488FE071"/>
    <w:rsid w:val="489B25DB"/>
    <w:rsid w:val="489C983D"/>
    <w:rsid w:val="489D2CDF"/>
    <w:rsid w:val="489D733B"/>
    <w:rsid w:val="489F5D78"/>
    <w:rsid w:val="48C4FBD0"/>
    <w:rsid w:val="48CA511F"/>
    <w:rsid w:val="48E287B4"/>
    <w:rsid w:val="48EB4F6B"/>
    <w:rsid w:val="48EC4B8A"/>
    <w:rsid w:val="48F0F224"/>
    <w:rsid w:val="4902CB4E"/>
    <w:rsid w:val="490928D5"/>
    <w:rsid w:val="491820C6"/>
    <w:rsid w:val="49254188"/>
    <w:rsid w:val="492BEF81"/>
    <w:rsid w:val="4941183D"/>
    <w:rsid w:val="49730DE0"/>
    <w:rsid w:val="4980D74E"/>
    <w:rsid w:val="4980E87A"/>
    <w:rsid w:val="498C2463"/>
    <w:rsid w:val="4990699D"/>
    <w:rsid w:val="49AEA25A"/>
    <w:rsid w:val="49BC2C76"/>
    <w:rsid w:val="49C76948"/>
    <w:rsid w:val="49D73DB3"/>
    <w:rsid w:val="49E9291C"/>
    <w:rsid w:val="4A191EA0"/>
    <w:rsid w:val="4A228940"/>
    <w:rsid w:val="4A22CFC5"/>
    <w:rsid w:val="4A28FD02"/>
    <w:rsid w:val="4A31482A"/>
    <w:rsid w:val="4A34EF04"/>
    <w:rsid w:val="4A42F326"/>
    <w:rsid w:val="4A513527"/>
    <w:rsid w:val="4A674CC2"/>
    <w:rsid w:val="4A73A632"/>
    <w:rsid w:val="4A764B76"/>
    <w:rsid w:val="4A802AE7"/>
    <w:rsid w:val="4A85B4BF"/>
    <w:rsid w:val="4A8864D1"/>
    <w:rsid w:val="4A8D5849"/>
    <w:rsid w:val="4AA12D6E"/>
    <w:rsid w:val="4AA369CF"/>
    <w:rsid w:val="4AA5722D"/>
    <w:rsid w:val="4AA8A59F"/>
    <w:rsid w:val="4AA98555"/>
    <w:rsid w:val="4AAA3697"/>
    <w:rsid w:val="4AAF7672"/>
    <w:rsid w:val="4AB7E30E"/>
    <w:rsid w:val="4AC2EC9F"/>
    <w:rsid w:val="4ACA45BB"/>
    <w:rsid w:val="4AD8E6CC"/>
    <w:rsid w:val="4AE03FF1"/>
    <w:rsid w:val="4AE2FFB9"/>
    <w:rsid w:val="4AEC2C7E"/>
    <w:rsid w:val="4AF6144D"/>
    <w:rsid w:val="4B0221D9"/>
    <w:rsid w:val="4B0A1D3E"/>
    <w:rsid w:val="4B15B743"/>
    <w:rsid w:val="4B2BB294"/>
    <w:rsid w:val="4B42B4C5"/>
    <w:rsid w:val="4B916FD3"/>
    <w:rsid w:val="4B9B11BB"/>
    <w:rsid w:val="4BDD61C6"/>
    <w:rsid w:val="4BE371FF"/>
    <w:rsid w:val="4BFF2CA7"/>
    <w:rsid w:val="4C25BD4C"/>
    <w:rsid w:val="4C2C0BA8"/>
    <w:rsid w:val="4C3CBA9A"/>
    <w:rsid w:val="4C3FE1C8"/>
    <w:rsid w:val="4C47EC2B"/>
    <w:rsid w:val="4C5AB34A"/>
    <w:rsid w:val="4C712118"/>
    <w:rsid w:val="4C72FAD5"/>
    <w:rsid w:val="4CAA0CE3"/>
    <w:rsid w:val="4CAE3ED1"/>
    <w:rsid w:val="4CB05924"/>
    <w:rsid w:val="4CC0725C"/>
    <w:rsid w:val="4CD5969E"/>
    <w:rsid w:val="4CD59958"/>
    <w:rsid w:val="4CFE0194"/>
    <w:rsid w:val="4D163A23"/>
    <w:rsid w:val="4D1C098E"/>
    <w:rsid w:val="4D2F5694"/>
    <w:rsid w:val="4D434782"/>
    <w:rsid w:val="4D46E413"/>
    <w:rsid w:val="4D484C97"/>
    <w:rsid w:val="4D487EF1"/>
    <w:rsid w:val="4D711B82"/>
    <w:rsid w:val="4D723D42"/>
    <w:rsid w:val="4D785E6C"/>
    <w:rsid w:val="4D8E5E75"/>
    <w:rsid w:val="4DAA355D"/>
    <w:rsid w:val="4DB4117C"/>
    <w:rsid w:val="4DBC5816"/>
    <w:rsid w:val="4DCBE85C"/>
    <w:rsid w:val="4DCCB45F"/>
    <w:rsid w:val="4DD51214"/>
    <w:rsid w:val="4DDF5188"/>
    <w:rsid w:val="4DE52ECD"/>
    <w:rsid w:val="4DF59544"/>
    <w:rsid w:val="4DF7A685"/>
    <w:rsid w:val="4DF879E5"/>
    <w:rsid w:val="4DFC002D"/>
    <w:rsid w:val="4E0E929F"/>
    <w:rsid w:val="4E2941DD"/>
    <w:rsid w:val="4E2B2559"/>
    <w:rsid w:val="4E2D8DD1"/>
    <w:rsid w:val="4E46B1B5"/>
    <w:rsid w:val="4E479B22"/>
    <w:rsid w:val="4E633DAE"/>
    <w:rsid w:val="4E7D622A"/>
    <w:rsid w:val="4E8B6BAB"/>
    <w:rsid w:val="4EAE54A1"/>
    <w:rsid w:val="4EAFE875"/>
    <w:rsid w:val="4EBAFC72"/>
    <w:rsid w:val="4EBCD69D"/>
    <w:rsid w:val="4EC74C08"/>
    <w:rsid w:val="4ECF04E2"/>
    <w:rsid w:val="4EDEE512"/>
    <w:rsid w:val="4EDF39E2"/>
    <w:rsid w:val="4EE68F5F"/>
    <w:rsid w:val="4EEEB904"/>
    <w:rsid w:val="4EF01012"/>
    <w:rsid w:val="4EF4E641"/>
    <w:rsid w:val="4EF9044F"/>
    <w:rsid w:val="4EFEBB33"/>
    <w:rsid w:val="4F13E5C2"/>
    <w:rsid w:val="4F25414A"/>
    <w:rsid w:val="4F261621"/>
    <w:rsid w:val="4F2958B3"/>
    <w:rsid w:val="4F2DE9E3"/>
    <w:rsid w:val="4F3DBDD5"/>
    <w:rsid w:val="4F403A9D"/>
    <w:rsid w:val="4F785FC1"/>
    <w:rsid w:val="4F8D3260"/>
    <w:rsid w:val="4F944A46"/>
    <w:rsid w:val="4F956BC3"/>
    <w:rsid w:val="4F9F9276"/>
    <w:rsid w:val="4FA82A62"/>
    <w:rsid w:val="4FB4BA99"/>
    <w:rsid w:val="4FB4CC27"/>
    <w:rsid w:val="4FB55F78"/>
    <w:rsid w:val="4FC7A8F9"/>
    <w:rsid w:val="4FD67E12"/>
    <w:rsid w:val="4FDC44C3"/>
    <w:rsid w:val="5009BD94"/>
    <w:rsid w:val="500A876A"/>
    <w:rsid w:val="501213C7"/>
    <w:rsid w:val="5014217A"/>
    <w:rsid w:val="501427CC"/>
    <w:rsid w:val="50192D4C"/>
    <w:rsid w:val="50276C39"/>
    <w:rsid w:val="50280047"/>
    <w:rsid w:val="502CA782"/>
    <w:rsid w:val="502FCEB0"/>
    <w:rsid w:val="5035931A"/>
    <w:rsid w:val="5039A024"/>
    <w:rsid w:val="50589495"/>
    <w:rsid w:val="507E9713"/>
    <w:rsid w:val="50801FB3"/>
    <w:rsid w:val="50B8BBF6"/>
    <w:rsid w:val="50B910C6"/>
    <w:rsid w:val="50BFDB2A"/>
    <w:rsid w:val="50C5E803"/>
    <w:rsid w:val="50C7246F"/>
    <w:rsid w:val="50CD13FF"/>
    <w:rsid w:val="50E7233F"/>
    <w:rsid w:val="50F6F8C8"/>
    <w:rsid w:val="50FBBAA7"/>
    <w:rsid w:val="5108A3D9"/>
    <w:rsid w:val="510AA695"/>
    <w:rsid w:val="51342A43"/>
    <w:rsid w:val="51364C5D"/>
    <w:rsid w:val="51469EC9"/>
    <w:rsid w:val="5171320F"/>
    <w:rsid w:val="518A7448"/>
    <w:rsid w:val="519EAC27"/>
    <w:rsid w:val="51B6682B"/>
    <w:rsid w:val="51B84F3D"/>
    <w:rsid w:val="51BED4D7"/>
    <w:rsid w:val="51C7A1D6"/>
    <w:rsid w:val="51D553A3"/>
    <w:rsid w:val="51D9A1EA"/>
    <w:rsid w:val="51E13A9E"/>
    <w:rsid w:val="51E72B17"/>
    <w:rsid w:val="51E874E8"/>
    <w:rsid w:val="51F837EC"/>
    <w:rsid w:val="52125C68"/>
    <w:rsid w:val="521C0F5B"/>
    <w:rsid w:val="522FD030"/>
    <w:rsid w:val="5233C056"/>
    <w:rsid w:val="523407CD"/>
    <w:rsid w:val="525AA33F"/>
    <w:rsid w:val="526315C5"/>
    <w:rsid w:val="5273CB9C"/>
    <w:rsid w:val="5278A037"/>
    <w:rsid w:val="527EA61E"/>
    <w:rsid w:val="5289D1BA"/>
    <w:rsid w:val="52954FC3"/>
    <w:rsid w:val="529F3EA3"/>
    <w:rsid w:val="52A6EEE2"/>
    <w:rsid w:val="52B6AB30"/>
    <w:rsid w:val="52C08443"/>
    <w:rsid w:val="52C818D8"/>
    <w:rsid w:val="52CC3E00"/>
    <w:rsid w:val="52F9287B"/>
    <w:rsid w:val="5305A2D0"/>
    <w:rsid w:val="5313B912"/>
    <w:rsid w:val="53164CB7"/>
    <w:rsid w:val="531BDAA0"/>
    <w:rsid w:val="5338E741"/>
    <w:rsid w:val="5342AA40"/>
    <w:rsid w:val="53602D4D"/>
    <w:rsid w:val="536A3C91"/>
    <w:rsid w:val="536AE94B"/>
    <w:rsid w:val="5372326D"/>
    <w:rsid w:val="53786979"/>
    <w:rsid w:val="5387883B"/>
    <w:rsid w:val="538CB9F7"/>
    <w:rsid w:val="53B7C075"/>
    <w:rsid w:val="53BE7CA5"/>
    <w:rsid w:val="53BF34CF"/>
    <w:rsid w:val="53C96B86"/>
    <w:rsid w:val="53D3110E"/>
    <w:rsid w:val="53D9594B"/>
    <w:rsid w:val="53DFD7B9"/>
    <w:rsid w:val="53EA5FE0"/>
    <w:rsid w:val="53F2BE16"/>
    <w:rsid w:val="53FAB634"/>
    <w:rsid w:val="5409A714"/>
    <w:rsid w:val="54180E02"/>
    <w:rsid w:val="541D0CFA"/>
    <w:rsid w:val="54292865"/>
    <w:rsid w:val="542B908F"/>
    <w:rsid w:val="542D6C34"/>
    <w:rsid w:val="5459CC91"/>
    <w:rsid w:val="5477AA0E"/>
    <w:rsid w:val="5491FCC9"/>
    <w:rsid w:val="5497905E"/>
    <w:rsid w:val="549C062B"/>
    <w:rsid w:val="549CAE46"/>
    <w:rsid w:val="54A1300B"/>
    <w:rsid w:val="54A22C2A"/>
    <w:rsid w:val="54B92978"/>
    <w:rsid w:val="54BC4C2D"/>
    <w:rsid w:val="54BC50A6"/>
    <w:rsid w:val="54C022D6"/>
    <w:rsid w:val="54C6560B"/>
    <w:rsid w:val="54CE6950"/>
    <w:rsid w:val="54D2DDBA"/>
    <w:rsid w:val="54FBB376"/>
    <w:rsid w:val="5508FDD1"/>
    <w:rsid w:val="550B1248"/>
    <w:rsid w:val="552BE8B9"/>
    <w:rsid w:val="554C52E0"/>
    <w:rsid w:val="554DC7E7"/>
    <w:rsid w:val="55653BE7"/>
    <w:rsid w:val="5565826C"/>
    <w:rsid w:val="556AF88E"/>
    <w:rsid w:val="559A780C"/>
    <w:rsid w:val="55ABB0D9"/>
    <w:rsid w:val="55ACF313"/>
    <w:rsid w:val="55C2E207"/>
    <w:rsid w:val="55CADE3B"/>
    <w:rsid w:val="55D48D18"/>
    <w:rsid w:val="55DDF176"/>
    <w:rsid w:val="55E16F42"/>
    <w:rsid w:val="55E19591"/>
    <w:rsid w:val="55E37DF8"/>
    <w:rsid w:val="55EFE83A"/>
    <w:rsid w:val="5638C6F4"/>
    <w:rsid w:val="563D7722"/>
    <w:rsid w:val="5666AE41"/>
    <w:rsid w:val="567AB7DE"/>
    <w:rsid w:val="567E29A4"/>
    <w:rsid w:val="567F43AB"/>
    <w:rsid w:val="56856289"/>
    <w:rsid w:val="56880F68"/>
    <w:rsid w:val="568B083E"/>
    <w:rsid w:val="5690936B"/>
    <w:rsid w:val="56A255D2"/>
    <w:rsid w:val="56CD63C5"/>
    <w:rsid w:val="56ED5726"/>
    <w:rsid w:val="5707DA89"/>
    <w:rsid w:val="5745AB27"/>
    <w:rsid w:val="574870AE"/>
    <w:rsid w:val="57547AF4"/>
    <w:rsid w:val="5754B854"/>
    <w:rsid w:val="57573DA8"/>
    <w:rsid w:val="575EC95B"/>
    <w:rsid w:val="576B9721"/>
    <w:rsid w:val="57796D61"/>
    <w:rsid w:val="57856B33"/>
    <w:rsid w:val="578C6584"/>
    <w:rsid w:val="57C23921"/>
    <w:rsid w:val="57DE1872"/>
    <w:rsid w:val="57F795C9"/>
    <w:rsid w:val="57FB102C"/>
    <w:rsid w:val="58035B3F"/>
    <w:rsid w:val="5810CAC5"/>
    <w:rsid w:val="58130E12"/>
    <w:rsid w:val="58217CAA"/>
    <w:rsid w:val="5822541A"/>
    <w:rsid w:val="582EFAD6"/>
    <w:rsid w:val="5837E0A5"/>
    <w:rsid w:val="5844D1B1"/>
    <w:rsid w:val="5844D344"/>
    <w:rsid w:val="584DC17B"/>
    <w:rsid w:val="58553E01"/>
    <w:rsid w:val="585B2C2F"/>
    <w:rsid w:val="58633EFE"/>
    <w:rsid w:val="5870BEC2"/>
    <w:rsid w:val="58740AB1"/>
    <w:rsid w:val="5876B790"/>
    <w:rsid w:val="58816B1B"/>
    <w:rsid w:val="588B1E0E"/>
    <w:rsid w:val="5895A2E7"/>
    <w:rsid w:val="58A386BA"/>
    <w:rsid w:val="58ABE52A"/>
    <w:rsid w:val="58B1C8BB"/>
    <w:rsid w:val="58B60F02"/>
    <w:rsid w:val="58BA43C7"/>
    <w:rsid w:val="58BEA755"/>
    <w:rsid w:val="58C6620A"/>
    <w:rsid w:val="58D003D1"/>
    <w:rsid w:val="58D9C956"/>
    <w:rsid w:val="58E30D20"/>
    <w:rsid w:val="59049A63"/>
    <w:rsid w:val="590D81C6"/>
    <w:rsid w:val="59100A06"/>
    <w:rsid w:val="591DAF81"/>
    <w:rsid w:val="59268FB9"/>
    <w:rsid w:val="5926A85C"/>
    <w:rsid w:val="59327DF5"/>
    <w:rsid w:val="594246D7"/>
    <w:rsid w:val="594784C4"/>
    <w:rsid w:val="5953B47F"/>
    <w:rsid w:val="597090CF"/>
    <w:rsid w:val="5989CEFB"/>
    <w:rsid w:val="598A607B"/>
    <w:rsid w:val="598DC98B"/>
    <w:rsid w:val="59A108E3"/>
    <w:rsid w:val="59BD4093"/>
    <w:rsid w:val="59BDCB8C"/>
    <w:rsid w:val="59E3D4A6"/>
    <w:rsid w:val="59E750D7"/>
    <w:rsid w:val="59E78633"/>
    <w:rsid w:val="59E9B9CE"/>
    <w:rsid w:val="59FA376C"/>
    <w:rsid w:val="5A09FEAF"/>
    <w:rsid w:val="5A353F81"/>
    <w:rsid w:val="5A36EF63"/>
    <w:rsid w:val="5A4DE195"/>
    <w:rsid w:val="5A4E9636"/>
    <w:rsid w:val="5A64F4F2"/>
    <w:rsid w:val="5A6A7048"/>
    <w:rsid w:val="5A7D5D9E"/>
    <w:rsid w:val="5A7EDD81"/>
    <w:rsid w:val="5A9BA567"/>
    <w:rsid w:val="5AC71696"/>
    <w:rsid w:val="5AD289A9"/>
    <w:rsid w:val="5AFFD90B"/>
    <w:rsid w:val="5B16AB9B"/>
    <w:rsid w:val="5B1BAD81"/>
    <w:rsid w:val="5B248277"/>
    <w:rsid w:val="5B3DAAD4"/>
    <w:rsid w:val="5B41D8B9"/>
    <w:rsid w:val="5B44FF4B"/>
    <w:rsid w:val="5B4D3E8A"/>
    <w:rsid w:val="5B68C9EB"/>
    <w:rsid w:val="5B73CF79"/>
    <w:rsid w:val="5B7789CE"/>
    <w:rsid w:val="5B7871E3"/>
    <w:rsid w:val="5B79EF38"/>
    <w:rsid w:val="5B79F020"/>
    <w:rsid w:val="5B992F44"/>
    <w:rsid w:val="5BAB538E"/>
    <w:rsid w:val="5BAC0F36"/>
    <w:rsid w:val="5BC32377"/>
    <w:rsid w:val="5BE225A0"/>
    <w:rsid w:val="5BE346D8"/>
    <w:rsid w:val="5BE6AB6F"/>
    <w:rsid w:val="5BEB2669"/>
    <w:rsid w:val="5C08B8F8"/>
    <w:rsid w:val="5C1057E4"/>
    <w:rsid w:val="5C1564C1"/>
    <w:rsid w:val="5C345932"/>
    <w:rsid w:val="5C387842"/>
    <w:rsid w:val="5C3BB56D"/>
    <w:rsid w:val="5C5006C5"/>
    <w:rsid w:val="5C540D54"/>
    <w:rsid w:val="5C69873F"/>
    <w:rsid w:val="5C6C341E"/>
    <w:rsid w:val="5C73756B"/>
    <w:rsid w:val="5C90D954"/>
    <w:rsid w:val="5C97DD4A"/>
    <w:rsid w:val="5C9E60B1"/>
    <w:rsid w:val="5CA51EB3"/>
    <w:rsid w:val="5CAA6D72"/>
    <w:rsid w:val="5CB20C5E"/>
    <w:rsid w:val="5CB3652D"/>
    <w:rsid w:val="5CB63938"/>
    <w:rsid w:val="5CC0B7DE"/>
    <w:rsid w:val="5CCAC1C7"/>
    <w:rsid w:val="5CD2FD61"/>
    <w:rsid w:val="5CD72DFB"/>
    <w:rsid w:val="5CDBFD80"/>
    <w:rsid w:val="5CDCA313"/>
    <w:rsid w:val="5CF0827F"/>
    <w:rsid w:val="5CF3B9A1"/>
    <w:rsid w:val="5D0CF0F2"/>
    <w:rsid w:val="5D179DF9"/>
    <w:rsid w:val="5D190C5D"/>
    <w:rsid w:val="5D2751DC"/>
    <w:rsid w:val="5D326891"/>
    <w:rsid w:val="5D408EE7"/>
    <w:rsid w:val="5D49865A"/>
    <w:rsid w:val="5D4F4C98"/>
    <w:rsid w:val="5D51E7E1"/>
    <w:rsid w:val="5D6EEF8E"/>
    <w:rsid w:val="5D86287E"/>
    <w:rsid w:val="5D9A4367"/>
    <w:rsid w:val="5DA31034"/>
    <w:rsid w:val="5DA46E33"/>
    <w:rsid w:val="5DA745D4"/>
    <w:rsid w:val="5DB5F98C"/>
    <w:rsid w:val="5DBD4E9F"/>
    <w:rsid w:val="5DC12AFA"/>
    <w:rsid w:val="5DC6457A"/>
    <w:rsid w:val="5DCC8EAD"/>
    <w:rsid w:val="5DD24AEA"/>
    <w:rsid w:val="5DD304B0"/>
    <w:rsid w:val="5DE1F14A"/>
    <w:rsid w:val="5DEDC624"/>
    <w:rsid w:val="5E011413"/>
    <w:rsid w:val="5E02361B"/>
    <w:rsid w:val="5E06324F"/>
    <w:rsid w:val="5E06A62C"/>
    <w:rsid w:val="5E0DE181"/>
    <w:rsid w:val="5E1106BE"/>
    <w:rsid w:val="5E257451"/>
    <w:rsid w:val="5E355443"/>
    <w:rsid w:val="5E423416"/>
    <w:rsid w:val="5E564E33"/>
    <w:rsid w:val="5E5C2339"/>
    <w:rsid w:val="5E5F4041"/>
    <w:rsid w:val="5E6FA8A6"/>
    <w:rsid w:val="5E6FCCEB"/>
    <w:rsid w:val="5E7C8190"/>
    <w:rsid w:val="5E90633F"/>
    <w:rsid w:val="5EB104DF"/>
    <w:rsid w:val="5EC9B628"/>
    <w:rsid w:val="5ECFCA88"/>
    <w:rsid w:val="5EE6CEDD"/>
    <w:rsid w:val="5EE7D382"/>
    <w:rsid w:val="5EF60974"/>
    <w:rsid w:val="5F06B866"/>
    <w:rsid w:val="5F07771C"/>
    <w:rsid w:val="5F0ACD12"/>
    <w:rsid w:val="5F1D784B"/>
    <w:rsid w:val="5F461FAF"/>
    <w:rsid w:val="5F524EA4"/>
    <w:rsid w:val="5F5259B8"/>
    <w:rsid w:val="5F632C18"/>
    <w:rsid w:val="5F69376D"/>
    <w:rsid w:val="5F7DEDCF"/>
    <w:rsid w:val="5F7E7B96"/>
    <w:rsid w:val="5F8586F8"/>
    <w:rsid w:val="5F8E5458"/>
    <w:rsid w:val="5FA01C5E"/>
    <w:rsid w:val="5FA95E67"/>
    <w:rsid w:val="5FC464A7"/>
    <w:rsid w:val="5FC6CAE9"/>
    <w:rsid w:val="5FD4834C"/>
    <w:rsid w:val="5FD83E18"/>
    <w:rsid w:val="5FE78269"/>
    <w:rsid w:val="5FEB6A96"/>
    <w:rsid w:val="5FF63DD8"/>
    <w:rsid w:val="5FFF1997"/>
    <w:rsid w:val="602E2B2B"/>
    <w:rsid w:val="604E94FE"/>
    <w:rsid w:val="605567E4"/>
    <w:rsid w:val="6067D1AB"/>
    <w:rsid w:val="606EC786"/>
    <w:rsid w:val="607AE77F"/>
    <w:rsid w:val="60A9538E"/>
    <w:rsid w:val="60AD4482"/>
    <w:rsid w:val="60C718B4"/>
    <w:rsid w:val="60D85E75"/>
    <w:rsid w:val="60E61DF5"/>
    <w:rsid w:val="60EF4E3B"/>
    <w:rsid w:val="60F9B233"/>
    <w:rsid w:val="60FAA9AF"/>
    <w:rsid w:val="6108F945"/>
    <w:rsid w:val="6114D747"/>
    <w:rsid w:val="611790B2"/>
    <w:rsid w:val="61453960"/>
    <w:rsid w:val="61511762"/>
    <w:rsid w:val="617E559E"/>
    <w:rsid w:val="617F4E6C"/>
    <w:rsid w:val="6188D020"/>
    <w:rsid w:val="61BEB5B5"/>
    <w:rsid w:val="61C0022B"/>
    <w:rsid w:val="61CF5212"/>
    <w:rsid w:val="620C91D0"/>
    <w:rsid w:val="620CD1C9"/>
    <w:rsid w:val="62140227"/>
    <w:rsid w:val="6214AA12"/>
    <w:rsid w:val="621B572B"/>
    <w:rsid w:val="62455F98"/>
    <w:rsid w:val="6252DCB9"/>
    <w:rsid w:val="6259420D"/>
    <w:rsid w:val="625A61FA"/>
    <w:rsid w:val="62602CC6"/>
    <w:rsid w:val="626BD125"/>
    <w:rsid w:val="62779953"/>
    <w:rsid w:val="6289BBF9"/>
    <w:rsid w:val="6292066F"/>
    <w:rsid w:val="62972D92"/>
    <w:rsid w:val="629A6053"/>
    <w:rsid w:val="62A636AF"/>
    <w:rsid w:val="62AB83C3"/>
    <w:rsid w:val="62B07BF1"/>
    <w:rsid w:val="62BB0644"/>
    <w:rsid w:val="62C22E9F"/>
    <w:rsid w:val="62CA5073"/>
    <w:rsid w:val="62E163D0"/>
    <w:rsid w:val="62EC689D"/>
    <w:rsid w:val="62EF7D45"/>
    <w:rsid w:val="6302D3A7"/>
    <w:rsid w:val="631A3957"/>
    <w:rsid w:val="631F8F33"/>
    <w:rsid w:val="6320CC95"/>
    <w:rsid w:val="632BD615"/>
    <w:rsid w:val="632D9F88"/>
    <w:rsid w:val="6330BA5A"/>
    <w:rsid w:val="6356A730"/>
    <w:rsid w:val="635D632B"/>
    <w:rsid w:val="635E778D"/>
    <w:rsid w:val="637504A1"/>
    <w:rsid w:val="637B004A"/>
    <w:rsid w:val="637E681D"/>
    <w:rsid w:val="63999E87"/>
    <w:rsid w:val="639E1C3F"/>
    <w:rsid w:val="63A3810B"/>
    <w:rsid w:val="63A807F4"/>
    <w:rsid w:val="63BCA968"/>
    <w:rsid w:val="63D3605B"/>
    <w:rsid w:val="63D58233"/>
    <w:rsid w:val="63DD8388"/>
    <w:rsid w:val="63E99DF8"/>
    <w:rsid w:val="63EEAD1A"/>
    <w:rsid w:val="63EF120C"/>
    <w:rsid w:val="63FB0BA0"/>
    <w:rsid w:val="641AE787"/>
    <w:rsid w:val="641CB76C"/>
    <w:rsid w:val="641D507A"/>
    <w:rsid w:val="64204F68"/>
    <w:rsid w:val="64313C6F"/>
    <w:rsid w:val="644F3174"/>
    <w:rsid w:val="64568FA3"/>
    <w:rsid w:val="645F5D52"/>
    <w:rsid w:val="647487F5"/>
    <w:rsid w:val="6476B22A"/>
    <w:rsid w:val="64813C83"/>
    <w:rsid w:val="6482CE6F"/>
    <w:rsid w:val="6493CBDD"/>
    <w:rsid w:val="64963579"/>
    <w:rsid w:val="64A4A3E8"/>
    <w:rsid w:val="64B605FD"/>
    <w:rsid w:val="64BC5B6D"/>
    <w:rsid w:val="64C513CF"/>
    <w:rsid w:val="64C63260"/>
    <w:rsid w:val="64CB64BD"/>
    <w:rsid w:val="64CC5E4E"/>
    <w:rsid w:val="64D5874E"/>
    <w:rsid w:val="64EF20CE"/>
    <w:rsid w:val="64F9715E"/>
    <w:rsid w:val="6506BC6D"/>
    <w:rsid w:val="651471A6"/>
    <w:rsid w:val="651BFEE6"/>
    <w:rsid w:val="6523D5A0"/>
    <w:rsid w:val="652A4465"/>
    <w:rsid w:val="65417287"/>
    <w:rsid w:val="6555D210"/>
    <w:rsid w:val="655A4920"/>
    <w:rsid w:val="655B662F"/>
    <w:rsid w:val="6569ABAE"/>
    <w:rsid w:val="65A3844C"/>
    <w:rsid w:val="65BD176F"/>
    <w:rsid w:val="65C374DC"/>
    <w:rsid w:val="65C9A731"/>
    <w:rsid w:val="65CC54C9"/>
    <w:rsid w:val="65E03BFC"/>
    <w:rsid w:val="65E19B4C"/>
    <w:rsid w:val="65F0E834"/>
    <w:rsid w:val="660DFC09"/>
    <w:rsid w:val="6616B245"/>
    <w:rsid w:val="661C0009"/>
    <w:rsid w:val="661DE870"/>
    <w:rsid w:val="663EAC06"/>
    <w:rsid w:val="6640499C"/>
    <w:rsid w:val="6641BA8B"/>
    <w:rsid w:val="66435A85"/>
    <w:rsid w:val="6661240D"/>
    <w:rsid w:val="66618F28"/>
    <w:rsid w:val="6661F790"/>
    <w:rsid w:val="666AB07D"/>
    <w:rsid w:val="666E4F1F"/>
    <w:rsid w:val="66702DAD"/>
    <w:rsid w:val="6673A1A6"/>
    <w:rsid w:val="66771A26"/>
    <w:rsid w:val="669C0823"/>
    <w:rsid w:val="669F33CA"/>
    <w:rsid w:val="66A5C5AE"/>
    <w:rsid w:val="66A68020"/>
    <w:rsid w:val="66C279E0"/>
    <w:rsid w:val="66C572B6"/>
    <w:rsid w:val="66C9D6C5"/>
    <w:rsid w:val="66DB73E5"/>
    <w:rsid w:val="66FD8B0B"/>
    <w:rsid w:val="67057891"/>
    <w:rsid w:val="6707C59F"/>
    <w:rsid w:val="671261C3"/>
    <w:rsid w:val="6713DE5E"/>
    <w:rsid w:val="6728452A"/>
    <w:rsid w:val="672D73BD"/>
    <w:rsid w:val="676646D8"/>
    <w:rsid w:val="67727852"/>
    <w:rsid w:val="6774E0CA"/>
    <w:rsid w:val="6790A5C1"/>
    <w:rsid w:val="6799E729"/>
    <w:rsid w:val="67C12234"/>
    <w:rsid w:val="67EE5D1F"/>
    <w:rsid w:val="67F4972B"/>
    <w:rsid w:val="67FCB1E8"/>
    <w:rsid w:val="6803057F"/>
    <w:rsid w:val="68065CC5"/>
    <w:rsid w:val="681C928D"/>
    <w:rsid w:val="6825BFFC"/>
    <w:rsid w:val="6828B033"/>
    <w:rsid w:val="682F3917"/>
    <w:rsid w:val="6832F91F"/>
    <w:rsid w:val="68425081"/>
    <w:rsid w:val="6844CB5F"/>
    <w:rsid w:val="6847E46B"/>
    <w:rsid w:val="68590539"/>
    <w:rsid w:val="6876E381"/>
    <w:rsid w:val="687E8509"/>
    <w:rsid w:val="687F9578"/>
    <w:rsid w:val="688C793E"/>
    <w:rsid w:val="689DE33B"/>
    <w:rsid w:val="68AAB93D"/>
    <w:rsid w:val="68AF29CA"/>
    <w:rsid w:val="68C58886"/>
    <w:rsid w:val="68CB03DC"/>
    <w:rsid w:val="68D0DC22"/>
    <w:rsid w:val="68D3A337"/>
    <w:rsid w:val="68D65388"/>
    <w:rsid w:val="68DA8D96"/>
    <w:rsid w:val="68E5BDDC"/>
    <w:rsid w:val="68F0797A"/>
    <w:rsid w:val="6903F58B"/>
    <w:rsid w:val="690A6E49"/>
    <w:rsid w:val="691D5976"/>
    <w:rsid w:val="694B5317"/>
    <w:rsid w:val="6963D98F"/>
    <w:rsid w:val="6966C5F7"/>
    <w:rsid w:val="69701560"/>
    <w:rsid w:val="6977C564"/>
    <w:rsid w:val="69831E2C"/>
    <w:rsid w:val="698D9B09"/>
    <w:rsid w:val="6999FCF9"/>
    <w:rsid w:val="699F587C"/>
    <w:rsid w:val="69A609C3"/>
    <w:rsid w:val="69B1DF5C"/>
    <w:rsid w:val="69B4C67B"/>
    <w:rsid w:val="69F69D82"/>
    <w:rsid w:val="69FCD1B5"/>
    <w:rsid w:val="6A1364FE"/>
    <w:rsid w:val="6A1F8618"/>
    <w:rsid w:val="6A24559D"/>
    <w:rsid w:val="6A32E64F"/>
    <w:rsid w:val="6A349455"/>
    <w:rsid w:val="6A3750BD"/>
    <w:rsid w:val="6A4057E8"/>
    <w:rsid w:val="6A4D0042"/>
    <w:rsid w:val="6A56EB2A"/>
    <w:rsid w:val="6A656139"/>
    <w:rsid w:val="6A7DD18B"/>
    <w:rsid w:val="6A9006C2"/>
    <w:rsid w:val="6A99DE39"/>
    <w:rsid w:val="6AA4DAC0"/>
    <w:rsid w:val="6AB06EC8"/>
    <w:rsid w:val="6AC81E90"/>
    <w:rsid w:val="6AD9E4B0"/>
    <w:rsid w:val="6AEA1A4F"/>
    <w:rsid w:val="6B0E9D97"/>
    <w:rsid w:val="6B11C9C2"/>
    <w:rsid w:val="6B17C059"/>
    <w:rsid w:val="6B2B3DE9"/>
    <w:rsid w:val="6B2DC332"/>
    <w:rsid w:val="6B372D1B"/>
    <w:rsid w:val="6B51EEA1"/>
    <w:rsid w:val="6B5FA076"/>
    <w:rsid w:val="6B75BAEF"/>
    <w:rsid w:val="6B7C9986"/>
    <w:rsid w:val="6B8A8C33"/>
    <w:rsid w:val="6BA10EC8"/>
    <w:rsid w:val="6BB6A5DC"/>
    <w:rsid w:val="6BC03BA6"/>
    <w:rsid w:val="6BCC1593"/>
    <w:rsid w:val="6BD652E4"/>
    <w:rsid w:val="6BDE0237"/>
    <w:rsid w:val="6BDE4B02"/>
    <w:rsid w:val="6BE4EE6E"/>
    <w:rsid w:val="6BE98E88"/>
    <w:rsid w:val="6BF1737F"/>
    <w:rsid w:val="6BF2DEDD"/>
    <w:rsid w:val="6BF54755"/>
    <w:rsid w:val="6BF76531"/>
    <w:rsid w:val="6BFBB1CF"/>
    <w:rsid w:val="6C0887A8"/>
    <w:rsid w:val="6C115AF3"/>
    <w:rsid w:val="6C2BF7CA"/>
    <w:rsid w:val="6C305E32"/>
    <w:rsid w:val="6C3CF633"/>
    <w:rsid w:val="6C55067B"/>
    <w:rsid w:val="6C5F3053"/>
    <w:rsid w:val="6C5F820C"/>
    <w:rsid w:val="6C69D7BF"/>
    <w:rsid w:val="6C85C0F8"/>
    <w:rsid w:val="6C8DF666"/>
    <w:rsid w:val="6C95B766"/>
    <w:rsid w:val="6C968D70"/>
    <w:rsid w:val="6C9CBE46"/>
    <w:rsid w:val="6CBC9FC5"/>
    <w:rsid w:val="6CF243E5"/>
    <w:rsid w:val="6D0D83C7"/>
    <w:rsid w:val="6D0E427D"/>
    <w:rsid w:val="6D103ABB"/>
    <w:rsid w:val="6D20C31F"/>
    <w:rsid w:val="6D27CE16"/>
    <w:rsid w:val="6D2D36EE"/>
    <w:rsid w:val="6D2D5DF2"/>
    <w:rsid w:val="6D305E1C"/>
    <w:rsid w:val="6D36F691"/>
    <w:rsid w:val="6D3C0F97"/>
    <w:rsid w:val="6D4B7EB7"/>
    <w:rsid w:val="6D4C29C9"/>
    <w:rsid w:val="6D5C5063"/>
    <w:rsid w:val="6D5F2E49"/>
    <w:rsid w:val="6D63E85E"/>
    <w:rsid w:val="6D663F03"/>
    <w:rsid w:val="6D776BCA"/>
    <w:rsid w:val="6D866A4F"/>
    <w:rsid w:val="6D8B14C8"/>
    <w:rsid w:val="6D9B5ABF"/>
    <w:rsid w:val="6D9E9B9D"/>
    <w:rsid w:val="6DAD2B54"/>
    <w:rsid w:val="6DBC8534"/>
    <w:rsid w:val="6DEE6221"/>
    <w:rsid w:val="6E141528"/>
    <w:rsid w:val="6E18179B"/>
    <w:rsid w:val="6E319D40"/>
    <w:rsid w:val="6E3515C0"/>
    <w:rsid w:val="6E442DD2"/>
    <w:rsid w:val="6E4F611B"/>
    <w:rsid w:val="6E4FE509"/>
    <w:rsid w:val="6E5B54AC"/>
    <w:rsid w:val="6E5D44AA"/>
    <w:rsid w:val="6E73AC18"/>
    <w:rsid w:val="6E79BB5D"/>
    <w:rsid w:val="6E79C9EB"/>
    <w:rsid w:val="6E84CB0F"/>
    <w:rsid w:val="6E8D917D"/>
    <w:rsid w:val="6EAADD27"/>
    <w:rsid w:val="6EBB86A5"/>
    <w:rsid w:val="6ECCF8C6"/>
    <w:rsid w:val="6EDF0E4B"/>
    <w:rsid w:val="6EE5DC79"/>
    <w:rsid w:val="6EEB6F57"/>
    <w:rsid w:val="6EECE956"/>
    <w:rsid w:val="6EF03EDC"/>
    <w:rsid w:val="6EF1CC54"/>
    <w:rsid w:val="6EF38904"/>
    <w:rsid w:val="6F058DC5"/>
    <w:rsid w:val="6F0F712E"/>
    <w:rsid w:val="6F0FC4A6"/>
    <w:rsid w:val="6F393EA9"/>
    <w:rsid w:val="6F445B12"/>
    <w:rsid w:val="6F75971E"/>
    <w:rsid w:val="6F99E0DC"/>
    <w:rsid w:val="6FA5CDEF"/>
    <w:rsid w:val="6FC92B6C"/>
    <w:rsid w:val="6FCC1DAB"/>
    <w:rsid w:val="6FCDB1A1"/>
    <w:rsid w:val="6FCEDC9A"/>
    <w:rsid w:val="6FD6694C"/>
    <w:rsid w:val="6FD96C3F"/>
    <w:rsid w:val="6FDE82E1"/>
    <w:rsid w:val="6FE2B870"/>
    <w:rsid w:val="6FE3B430"/>
    <w:rsid w:val="6FFCDC8D"/>
    <w:rsid w:val="701721CF"/>
    <w:rsid w:val="701C19FD"/>
    <w:rsid w:val="7027AF5F"/>
    <w:rsid w:val="7031313E"/>
    <w:rsid w:val="70352B90"/>
    <w:rsid w:val="70415817"/>
    <w:rsid w:val="70440887"/>
    <w:rsid w:val="7044F0FF"/>
    <w:rsid w:val="704D43E5"/>
    <w:rsid w:val="705722A8"/>
    <w:rsid w:val="7066C698"/>
    <w:rsid w:val="70780208"/>
    <w:rsid w:val="707F95AC"/>
    <w:rsid w:val="70871B88"/>
    <w:rsid w:val="7098FA1A"/>
    <w:rsid w:val="70AF128E"/>
    <w:rsid w:val="70E8F7F8"/>
    <w:rsid w:val="70F39ED4"/>
    <w:rsid w:val="70F7E109"/>
    <w:rsid w:val="7103BF0B"/>
    <w:rsid w:val="710BBA37"/>
    <w:rsid w:val="7117868A"/>
    <w:rsid w:val="711F0E6E"/>
    <w:rsid w:val="712B98A8"/>
    <w:rsid w:val="7131F615"/>
    <w:rsid w:val="7141F764"/>
    <w:rsid w:val="7142DB41"/>
    <w:rsid w:val="71567886"/>
    <w:rsid w:val="71591B7F"/>
    <w:rsid w:val="717877A9"/>
    <w:rsid w:val="717BD002"/>
    <w:rsid w:val="7185337E"/>
    <w:rsid w:val="7189421B"/>
    <w:rsid w:val="719CEF82"/>
    <w:rsid w:val="71A38E86"/>
    <w:rsid w:val="71B1EE82"/>
    <w:rsid w:val="71C5B508"/>
    <w:rsid w:val="71D078C9"/>
    <w:rsid w:val="71D59835"/>
    <w:rsid w:val="71E1E671"/>
    <w:rsid w:val="71E77617"/>
    <w:rsid w:val="71E9574B"/>
    <w:rsid w:val="71ECAC5E"/>
    <w:rsid w:val="71EFBA1A"/>
    <w:rsid w:val="71FEAFD3"/>
    <w:rsid w:val="7201D701"/>
    <w:rsid w:val="72101D7B"/>
    <w:rsid w:val="72166BD7"/>
    <w:rsid w:val="722A358F"/>
    <w:rsid w:val="722A41F7"/>
    <w:rsid w:val="722B5104"/>
    <w:rsid w:val="72385079"/>
    <w:rsid w:val="72388776"/>
    <w:rsid w:val="7249B629"/>
    <w:rsid w:val="72561697"/>
    <w:rsid w:val="7260F26C"/>
    <w:rsid w:val="72940B79"/>
    <w:rsid w:val="72B5497A"/>
    <w:rsid w:val="72D4CACB"/>
    <w:rsid w:val="72E3B019"/>
    <w:rsid w:val="72F76DBB"/>
    <w:rsid w:val="730E352E"/>
    <w:rsid w:val="73159474"/>
    <w:rsid w:val="7316AEDC"/>
    <w:rsid w:val="7325301E"/>
    <w:rsid w:val="73289419"/>
    <w:rsid w:val="732951BD"/>
    <w:rsid w:val="73347D4F"/>
    <w:rsid w:val="734509D1"/>
    <w:rsid w:val="734C5EB9"/>
    <w:rsid w:val="73678128"/>
    <w:rsid w:val="737BB3E6"/>
    <w:rsid w:val="737C927A"/>
    <w:rsid w:val="738B7CD6"/>
    <w:rsid w:val="739901D2"/>
    <w:rsid w:val="73B018B3"/>
    <w:rsid w:val="73BBF9C3"/>
    <w:rsid w:val="73CAB8CD"/>
    <w:rsid w:val="73CE06C7"/>
    <w:rsid w:val="73D21338"/>
    <w:rsid w:val="73DC2001"/>
    <w:rsid w:val="73E344AF"/>
    <w:rsid w:val="740527E8"/>
    <w:rsid w:val="740B26CD"/>
    <w:rsid w:val="74130215"/>
    <w:rsid w:val="74181659"/>
    <w:rsid w:val="74193A76"/>
    <w:rsid w:val="741D7DA6"/>
    <w:rsid w:val="742C4B7A"/>
    <w:rsid w:val="743B05BE"/>
    <w:rsid w:val="743E5C69"/>
    <w:rsid w:val="743FA19B"/>
    <w:rsid w:val="7445E328"/>
    <w:rsid w:val="744FFE48"/>
    <w:rsid w:val="74501DBC"/>
    <w:rsid w:val="7469AAC0"/>
    <w:rsid w:val="7471EE86"/>
    <w:rsid w:val="748BDAAF"/>
    <w:rsid w:val="7496F9FB"/>
    <w:rsid w:val="7499F1DB"/>
    <w:rsid w:val="74AEB5FF"/>
    <w:rsid w:val="74B2D94C"/>
    <w:rsid w:val="74C28B24"/>
    <w:rsid w:val="74D7ADBA"/>
    <w:rsid w:val="74F0C22E"/>
    <w:rsid w:val="74FCAF73"/>
    <w:rsid w:val="74FFC75E"/>
    <w:rsid w:val="750A6544"/>
    <w:rsid w:val="75167E27"/>
    <w:rsid w:val="75192D24"/>
    <w:rsid w:val="751F0289"/>
    <w:rsid w:val="752C55A1"/>
    <w:rsid w:val="752D5E7D"/>
    <w:rsid w:val="75403E6C"/>
    <w:rsid w:val="755B476F"/>
    <w:rsid w:val="755FEB18"/>
    <w:rsid w:val="7563C187"/>
    <w:rsid w:val="756E2562"/>
    <w:rsid w:val="7579360D"/>
    <w:rsid w:val="75818190"/>
    <w:rsid w:val="7594644E"/>
    <w:rsid w:val="75AA4986"/>
    <w:rsid w:val="75BC231D"/>
    <w:rsid w:val="75EF7F9A"/>
    <w:rsid w:val="75F8CF46"/>
    <w:rsid w:val="76070243"/>
    <w:rsid w:val="7622E5B3"/>
    <w:rsid w:val="76432137"/>
    <w:rsid w:val="765B2818"/>
    <w:rsid w:val="76718F95"/>
    <w:rsid w:val="76767EA7"/>
    <w:rsid w:val="76771583"/>
    <w:rsid w:val="767ED10A"/>
    <w:rsid w:val="7680FAB7"/>
    <w:rsid w:val="7696FAE5"/>
    <w:rsid w:val="76A552BE"/>
    <w:rsid w:val="76BD1329"/>
    <w:rsid w:val="76C2F551"/>
    <w:rsid w:val="76E2E8A2"/>
    <w:rsid w:val="76F7774D"/>
    <w:rsid w:val="76FF6CDA"/>
    <w:rsid w:val="77222704"/>
    <w:rsid w:val="7723243F"/>
    <w:rsid w:val="77326A56"/>
    <w:rsid w:val="77492BB7"/>
    <w:rsid w:val="774CCC3B"/>
    <w:rsid w:val="7757DC76"/>
    <w:rsid w:val="77681B2E"/>
    <w:rsid w:val="776BD4B1"/>
    <w:rsid w:val="777563CF"/>
    <w:rsid w:val="778132B9"/>
    <w:rsid w:val="77838652"/>
    <w:rsid w:val="77867CE9"/>
    <w:rsid w:val="7787FC83"/>
    <w:rsid w:val="77A3B737"/>
    <w:rsid w:val="77A8C078"/>
    <w:rsid w:val="77AE4784"/>
    <w:rsid w:val="77B49D7F"/>
    <w:rsid w:val="77C8739F"/>
    <w:rsid w:val="77C9C015"/>
    <w:rsid w:val="77CE3428"/>
    <w:rsid w:val="77DF1228"/>
    <w:rsid w:val="77FC34CA"/>
    <w:rsid w:val="780B3F7F"/>
    <w:rsid w:val="780E6234"/>
    <w:rsid w:val="7819F724"/>
    <w:rsid w:val="782DD633"/>
    <w:rsid w:val="7842AAC4"/>
    <w:rsid w:val="7861A416"/>
    <w:rsid w:val="78860132"/>
    <w:rsid w:val="78A00AC7"/>
    <w:rsid w:val="78A3FE1B"/>
    <w:rsid w:val="78AB1351"/>
    <w:rsid w:val="78C7C558"/>
    <w:rsid w:val="78D9D1FD"/>
    <w:rsid w:val="78F09A56"/>
    <w:rsid w:val="79056E54"/>
    <w:rsid w:val="79115DB5"/>
    <w:rsid w:val="7911CC67"/>
    <w:rsid w:val="7914F80E"/>
    <w:rsid w:val="7926A31F"/>
    <w:rsid w:val="7928CE2E"/>
    <w:rsid w:val="793593FF"/>
    <w:rsid w:val="793D50DD"/>
    <w:rsid w:val="7944D8C1"/>
    <w:rsid w:val="794939D3"/>
    <w:rsid w:val="79605D80"/>
    <w:rsid w:val="796D1E29"/>
    <w:rsid w:val="79791DA5"/>
    <w:rsid w:val="79882607"/>
    <w:rsid w:val="799D52CB"/>
    <w:rsid w:val="79AE1F69"/>
    <w:rsid w:val="79AEB645"/>
    <w:rsid w:val="79D51A09"/>
    <w:rsid w:val="79DA256F"/>
    <w:rsid w:val="79DA7A3F"/>
    <w:rsid w:val="79DD1E45"/>
    <w:rsid w:val="79E96A93"/>
    <w:rsid w:val="79EDCD37"/>
    <w:rsid w:val="79F0F9BD"/>
    <w:rsid w:val="7A01A25C"/>
    <w:rsid w:val="7A150858"/>
    <w:rsid w:val="7A30D3DF"/>
    <w:rsid w:val="7A39DB18"/>
    <w:rsid w:val="7A4235A2"/>
    <w:rsid w:val="7A4DCF76"/>
    <w:rsid w:val="7A508779"/>
    <w:rsid w:val="7A50F280"/>
    <w:rsid w:val="7A50F4E5"/>
    <w:rsid w:val="7A691B3C"/>
    <w:rsid w:val="7A740462"/>
    <w:rsid w:val="7A7E5969"/>
    <w:rsid w:val="7A9029AA"/>
    <w:rsid w:val="7A922CBD"/>
    <w:rsid w:val="7AAD88CA"/>
    <w:rsid w:val="7AB59A0F"/>
    <w:rsid w:val="7ABDAD28"/>
    <w:rsid w:val="7AD5D8E2"/>
    <w:rsid w:val="7ADD1DF4"/>
    <w:rsid w:val="7AE43E01"/>
    <w:rsid w:val="7AEB116B"/>
    <w:rsid w:val="7AECB6D1"/>
    <w:rsid w:val="7B101E18"/>
    <w:rsid w:val="7B144F28"/>
    <w:rsid w:val="7B19B453"/>
    <w:rsid w:val="7B1EAFA5"/>
    <w:rsid w:val="7B2BC797"/>
    <w:rsid w:val="7B3FEDB5"/>
    <w:rsid w:val="7B44C7AF"/>
    <w:rsid w:val="7B739C0B"/>
    <w:rsid w:val="7B886DA3"/>
    <w:rsid w:val="7B89F6AC"/>
    <w:rsid w:val="7B8FFF2B"/>
    <w:rsid w:val="7BAD4236"/>
    <w:rsid w:val="7BB15C67"/>
    <w:rsid w:val="7BBEEC4C"/>
    <w:rsid w:val="7BC1DE30"/>
    <w:rsid w:val="7BC39B74"/>
    <w:rsid w:val="7BF31E3A"/>
    <w:rsid w:val="7BF90158"/>
    <w:rsid w:val="7BFB2C67"/>
    <w:rsid w:val="7BFD8EE4"/>
    <w:rsid w:val="7C2219D8"/>
    <w:rsid w:val="7C232723"/>
    <w:rsid w:val="7C258579"/>
    <w:rsid w:val="7C3DF847"/>
    <w:rsid w:val="7C3E5803"/>
    <w:rsid w:val="7C421B80"/>
    <w:rsid w:val="7C4EF5B5"/>
    <w:rsid w:val="7C50C337"/>
    <w:rsid w:val="7C56B06A"/>
    <w:rsid w:val="7C57D44D"/>
    <w:rsid w:val="7C62200D"/>
    <w:rsid w:val="7C6AA6F0"/>
    <w:rsid w:val="7C6AAFA3"/>
    <w:rsid w:val="7C6C9D49"/>
    <w:rsid w:val="7C74A8BC"/>
    <w:rsid w:val="7C8A577A"/>
    <w:rsid w:val="7C90823F"/>
    <w:rsid w:val="7C918347"/>
    <w:rsid w:val="7C95A954"/>
    <w:rsid w:val="7CA9404A"/>
    <w:rsid w:val="7CB78B0A"/>
    <w:rsid w:val="7CBCC6D9"/>
    <w:rsid w:val="7CC2A6D6"/>
    <w:rsid w:val="7CE0A61F"/>
    <w:rsid w:val="7CEB90E5"/>
    <w:rsid w:val="7CF3B4B7"/>
    <w:rsid w:val="7D0A81E5"/>
    <w:rsid w:val="7D1D14E6"/>
    <w:rsid w:val="7D3815D9"/>
    <w:rsid w:val="7D3EFA02"/>
    <w:rsid w:val="7D6874A1"/>
    <w:rsid w:val="7D7C363C"/>
    <w:rsid w:val="7D7F59A2"/>
    <w:rsid w:val="7D85E92F"/>
    <w:rsid w:val="7D8C60A4"/>
    <w:rsid w:val="7D98C330"/>
    <w:rsid w:val="7DA8C47F"/>
    <w:rsid w:val="7DADA210"/>
    <w:rsid w:val="7DB3E181"/>
    <w:rsid w:val="7DCB3CA4"/>
    <w:rsid w:val="7DDDB5A6"/>
    <w:rsid w:val="7DDDD7A5"/>
    <w:rsid w:val="7DE2F696"/>
    <w:rsid w:val="7DEDBB6E"/>
    <w:rsid w:val="7E1973F1"/>
    <w:rsid w:val="7E23CAB3"/>
    <w:rsid w:val="7E2AB250"/>
    <w:rsid w:val="7E41F4F6"/>
    <w:rsid w:val="7E431C22"/>
    <w:rsid w:val="7E445C73"/>
    <w:rsid w:val="7E4C1728"/>
    <w:rsid w:val="7E757E3D"/>
    <w:rsid w:val="7E7792AF"/>
    <w:rsid w:val="7E91C07F"/>
    <w:rsid w:val="7E95E75D"/>
    <w:rsid w:val="7E9BFFE0"/>
    <w:rsid w:val="7EA529F6"/>
    <w:rsid w:val="7EABE53E"/>
    <w:rsid w:val="7EB56E24"/>
    <w:rsid w:val="7EBADFF2"/>
    <w:rsid w:val="7EBF7D65"/>
    <w:rsid w:val="7ECD9F27"/>
    <w:rsid w:val="7EE6D21A"/>
    <w:rsid w:val="7EFA3764"/>
    <w:rsid w:val="7EFED56B"/>
    <w:rsid w:val="7F02D3C8"/>
    <w:rsid w:val="7F083B52"/>
    <w:rsid w:val="7F1A1BFA"/>
    <w:rsid w:val="7F48C2C5"/>
    <w:rsid w:val="7F677AC8"/>
    <w:rsid w:val="7F6AD0BE"/>
    <w:rsid w:val="7F73036E"/>
    <w:rsid w:val="7F77F419"/>
    <w:rsid w:val="7F7A7A71"/>
    <w:rsid w:val="7F8BAD26"/>
    <w:rsid w:val="7F8DD6AD"/>
    <w:rsid w:val="7F992957"/>
    <w:rsid w:val="7F9A23F4"/>
    <w:rsid w:val="7FB0A869"/>
    <w:rsid w:val="7FB5496F"/>
    <w:rsid w:val="7FB6ADBE"/>
    <w:rsid w:val="7FB78C8A"/>
    <w:rsid w:val="7FD7EF9A"/>
    <w:rsid w:val="7FDB5168"/>
    <w:rsid w:val="7FF734B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4B7DF"/>
  <w15:chartTrackingRefBased/>
  <w15:docId w15:val="{171502E5-B47E-4E53-9019-055642C5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re 1"/>
    <w:qFormat/>
    <w:rsid w:val="00E84EA2"/>
    <w:pPr>
      <w:spacing w:after="160" w:line="259" w:lineRule="auto"/>
    </w:pPr>
    <w:rPr>
      <w:sz w:val="22"/>
      <w:szCs w:val="22"/>
    </w:rPr>
  </w:style>
  <w:style w:type="paragraph" w:styleId="Titre1">
    <w:name w:val="heading 1"/>
    <w:basedOn w:val="Normal"/>
    <w:next w:val="Normal"/>
    <w:link w:val="Titre1Car"/>
    <w:autoRedefine/>
    <w:uiPriority w:val="9"/>
    <w:qFormat/>
    <w:rsid w:val="00160D75"/>
    <w:pPr>
      <w:keepNext/>
      <w:keepLines/>
      <w:numPr>
        <w:numId w:val="30"/>
      </w:numPr>
      <w:spacing w:before="240"/>
      <w:outlineLvl w:val="0"/>
    </w:pPr>
    <w:rPr>
      <w:rFonts w:ascii="Times New Roman" w:eastAsiaTheme="majorEastAsia" w:hAnsi="Times New Roman" w:cstheme="majorBidi"/>
      <w:b/>
      <w:caps/>
      <w:sz w:val="28"/>
      <w:szCs w:val="32"/>
      <w:u w:val="double"/>
    </w:rPr>
  </w:style>
  <w:style w:type="paragraph" w:styleId="Titre2">
    <w:name w:val="heading 2"/>
    <w:basedOn w:val="Titre1"/>
    <w:next w:val="Normal"/>
    <w:link w:val="Titre2Car"/>
    <w:autoRedefine/>
    <w:uiPriority w:val="9"/>
    <w:unhideWhenUsed/>
    <w:qFormat/>
    <w:rsid w:val="00AF51F1"/>
    <w:pPr>
      <w:numPr>
        <w:ilvl w:val="1"/>
      </w:numPr>
      <w:outlineLvl w:val="1"/>
    </w:pPr>
    <w:rPr>
      <w:caps w:val="0"/>
      <w:sz w:val="26"/>
      <w:szCs w:val="26"/>
      <w:u w:val="single"/>
    </w:rPr>
  </w:style>
  <w:style w:type="paragraph" w:styleId="Titre3">
    <w:name w:val="heading 3"/>
    <w:basedOn w:val="Titre2"/>
    <w:next w:val="Normal"/>
    <w:link w:val="Titre3Car"/>
    <w:autoRedefine/>
    <w:uiPriority w:val="9"/>
    <w:unhideWhenUsed/>
    <w:qFormat/>
    <w:rsid w:val="00160D75"/>
    <w:pPr>
      <w:numPr>
        <w:ilvl w:val="2"/>
      </w:numPr>
      <w:outlineLvl w:val="2"/>
    </w:pPr>
    <w:rPr>
      <w:b w:val="0"/>
      <w:sz w:val="24"/>
      <w:szCs w:val="24"/>
    </w:rPr>
  </w:style>
  <w:style w:type="paragraph" w:styleId="Titre4">
    <w:name w:val="heading 4"/>
    <w:basedOn w:val="Normal"/>
    <w:next w:val="Normal"/>
    <w:link w:val="Titre4Car"/>
    <w:uiPriority w:val="9"/>
    <w:unhideWhenUsed/>
    <w:qFormat/>
    <w:rsid w:val="007A5E40"/>
    <w:pPr>
      <w:keepNext/>
      <w:numPr>
        <w:ilvl w:val="3"/>
        <w:numId w:val="30"/>
      </w:numPr>
      <w:spacing w:before="240" w:after="60"/>
      <w:outlineLvl w:val="3"/>
    </w:pPr>
    <w:rPr>
      <w:b/>
      <w:bCs/>
      <w:sz w:val="28"/>
      <w:szCs w:val="28"/>
    </w:rPr>
  </w:style>
  <w:style w:type="paragraph" w:styleId="Titre5">
    <w:name w:val="heading 5"/>
    <w:basedOn w:val="Normal"/>
    <w:next w:val="Normal"/>
    <w:link w:val="Titre5Car"/>
    <w:uiPriority w:val="9"/>
    <w:unhideWhenUsed/>
    <w:qFormat/>
    <w:rsid w:val="00A05FA8"/>
    <w:pPr>
      <w:keepNext/>
      <w:keepLines/>
      <w:numPr>
        <w:ilvl w:val="4"/>
        <w:numId w:val="30"/>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05FA8"/>
    <w:pPr>
      <w:keepNext/>
      <w:keepLines/>
      <w:numPr>
        <w:ilvl w:val="5"/>
        <w:numId w:val="30"/>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05FA8"/>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05FA8"/>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05FA8"/>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rsid w:val="00E84EA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84EA2"/>
  </w:style>
  <w:style w:type="character" w:customStyle="1" w:styleId="Titre1Car">
    <w:name w:val="Titre 1 Car"/>
    <w:basedOn w:val="Policepardfaut"/>
    <w:link w:val="Titre1"/>
    <w:uiPriority w:val="9"/>
    <w:rsid w:val="00160D75"/>
    <w:rPr>
      <w:rFonts w:ascii="Times New Roman" w:eastAsiaTheme="majorEastAsia" w:hAnsi="Times New Roman" w:cstheme="majorBidi"/>
      <w:b/>
      <w:caps/>
      <w:sz w:val="28"/>
      <w:szCs w:val="32"/>
      <w:u w:val="double"/>
    </w:rPr>
  </w:style>
  <w:style w:type="character" w:customStyle="1" w:styleId="Titre2Car">
    <w:name w:val="Titre 2 Car"/>
    <w:basedOn w:val="Policepardfaut"/>
    <w:link w:val="Titre2"/>
    <w:uiPriority w:val="9"/>
    <w:rsid w:val="00AF51F1"/>
    <w:rPr>
      <w:rFonts w:ascii="Times New Roman" w:eastAsiaTheme="majorEastAsia" w:hAnsi="Times New Roman" w:cstheme="majorBidi"/>
      <w:b/>
      <w:sz w:val="26"/>
      <w:szCs w:val="26"/>
      <w:u w:val="single"/>
    </w:rPr>
  </w:style>
  <w:style w:type="character" w:customStyle="1" w:styleId="Titre3Car">
    <w:name w:val="Titre 3 Car"/>
    <w:basedOn w:val="Policepardfaut"/>
    <w:link w:val="Titre3"/>
    <w:uiPriority w:val="9"/>
    <w:rsid w:val="00160D75"/>
    <w:rPr>
      <w:rFonts w:ascii="Times New Roman" w:eastAsiaTheme="majorEastAsia" w:hAnsi="Times New Roman" w:cstheme="majorBidi"/>
      <w:u w:val="single"/>
    </w:rPr>
  </w:style>
  <w:style w:type="character" w:customStyle="1" w:styleId="Titre4Car">
    <w:name w:val="Titre 4 Car"/>
    <w:basedOn w:val="Policepardfaut"/>
    <w:link w:val="Titre4"/>
    <w:uiPriority w:val="9"/>
    <w:rsid w:val="007A5E40"/>
    <w:rPr>
      <w:b/>
      <w:bCs/>
      <w:sz w:val="28"/>
      <w:szCs w:val="28"/>
    </w:rPr>
  </w:style>
  <w:style w:type="paragraph" w:styleId="Citation">
    <w:name w:val="Quote"/>
    <w:basedOn w:val="Normal"/>
    <w:next w:val="Normal"/>
    <w:link w:val="CitationCar"/>
    <w:uiPriority w:val="73"/>
    <w:qFormat/>
    <w:rsid w:val="007A5E40"/>
    <w:pPr>
      <w:spacing w:before="200"/>
      <w:ind w:left="864" w:right="864"/>
      <w:jc w:val="center"/>
    </w:pPr>
    <w:rPr>
      <w:i/>
      <w:iCs/>
      <w:color w:val="404040"/>
    </w:rPr>
  </w:style>
  <w:style w:type="character" w:customStyle="1" w:styleId="CitationCar">
    <w:name w:val="Citation Car"/>
    <w:basedOn w:val="Policepardfaut"/>
    <w:link w:val="Citation"/>
    <w:uiPriority w:val="73"/>
    <w:rsid w:val="007A5E40"/>
    <w:rPr>
      <w:i/>
      <w:iCs/>
      <w:color w:val="404040"/>
      <w:sz w:val="22"/>
      <w:szCs w:val="22"/>
    </w:rPr>
  </w:style>
  <w:style w:type="paragraph" w:styleId="Corpsdetexte">
    <w:name w:val="Body Text"/>
    <w:basedOn w:val="Normal"/>
    <w:link w:val="CorpsdetexteCar"/>
    <w:uiPriority w:val="1"/>
    <w:qFormat/>
    <w:rsid w:val="007A5E40"/>
    <w:pPr>
      <w:widowControl w:val="0"/>
      <w:autoSpaceDE w:val="0"/>
      <w:autoSpaceDN w:val="0"/>
    </w:pPr>
    <w:rPr>
      <w:sz w:val="23"/>
      <w:szCs w:val="23"/>
      <w:lang w:val="en-US"/>
    </w:rPr>
  </w:style>
  <w:style w:type="character" w:customStyle="1" w:styleId="CorpsdetexteCar">
    <w:name w:val="Corps de texte Car"/>
    <w:basedOn w:val="Policepardfaut"/>
    <w:link w:val="Corpsdetexte"/>
    <w:uiPriority w:val="1"/>
    <w:rsid w:val="007A5E40"/>
    <w:rPr>
      <w:rFonts w:ascii="Times New Roman" w:eastAsia="Times New Roman" w:hAnsi="Times New Roman" w:cs="Times New Roman"/>
      <w:sz w:val="23"/>
      <w:szCs w:val="23"/>
      <w:lang w:val="en-US"/>
    </w:rPr>
  </w:style>
  <w:style w:type="character" w:styleId="Lienhypertexte">
    <w:name w:val="Hyperlink"/>
    <w:uiPriority w:val="99"/>
    <w:unhideWhenUsed/>
    <w:rsid w:val="007A5E40"/>
    <w:rPr>
      <w:color w:val="0000FF"/>
      <w:u w:val="single"/>
    </w:rPr>
  </w:style>
  <w:style w:type="character" w:customStyle="1" w:styleId="apple-converted-space">
    <w:name w:val="apple-converted-space"/>
    <w:basedOn w:val="Policepardfaut"/>
    <w:rsid w:val="007A5E40"/>
  </w:style>
  <w:style w:type="paragraph" w:customStyle="1" w:styleId="margintopbottom14">
    <w:name w:val="margintopbottom14"/>
    <w:basedOn w:val="Normal"/>
    <w:rsid w:val="007A5E40"/>
    <w:pPr>
      <w:spacing w:before="100" w:beforeAutospacing="1" w:after="100" w:afterAutospacing="1"/>
    </w:pPr>
  </w:style>
  <w:style w:type="character" w:customStyle="1" w:styleId="highlight">
    <w:name w:val="highlight"/>
    <w:basedOn w:val="Policepardfaut"/>
    <w:rsid w:val="007A5E40"/>
  </w:style>
  <w:style w:type="paragraph" w:styleId="Paragraphedeliste">
    <w:name w:val="List Paragraph"/>
    <w:basedOn w:val="Normal"/>
    <w:uiPriority w:val="72"/>
    <w:qFormat/>
    <w:rsid w:val="008D7101"/>
    <w:pPr>
      <w:ind w:left="720"/>
      <w:contextualSpacing/>
    </w:pPr>
  </w:style>
  <w:style w:type="paragraph" w:styleId="NormalWeb">
    <w:name w:val="Normal (Web)"/>
    <w:basedOn w:val="Normal"/>
    <w:uiPriority w:val="99"/>
    <w:unhideWhenUsed/>
    <w:rsid w:val="007A5E40"/>
    <w:pPr>
      <w:spacing w:before="100" w:beforeAutospacing="1" w:after="100" w:afterAutospacing="1"/>
    </w:pPr>
  </w:style>
  <w:style w:type="paragraph" w:customStyle="1" w:styleId="Date1">
    <w:name w:val="Date1"/>
    <w:basedOn w:val="Normal"/>
    <w:rsid w:val="007A5E40"/>
    <w:pPr>
      <w:spacing w:before="100" w:beforeAutospacing="1" w:after="100" w:afterAutospacing="1"/>
    </w:pPr>
  </w:style>
  <w:style w:type="character" w:styleId="lev">
    <w:name w:val="Strong"/>
    <w:uiPriority w:val="22"/>
    <w:qFormat/>
    <w:rsid w:val="007A5E40"/>
    <w:rPr>
      <w:b/>
      <w:bCs/>
    </w:rPr>
  </w:style>
  <w:style w:type="paragraph" w:styleId="Notedebasdepage">
    <w:name w:val="footnote text"/>
    <w:basedOn w:val="Normal"/>
    <w:link w:val="NotedebasdepageCar"/>
    <w:uiPriority w:val="99"/>
    <w:semiHidden/>
    <w:unhideWhenUsed/>
    <w:rsid w:val="007A5E40"/>
    <w:rPr>
      <w:sz w:val="20"/>
      <w:szCs w:val="20"/>
    </w:rPr>
  </w:style>
  <w:style w:type="character" w:customStyle="1" w:styleId="NotedebasdepageCar">
    <w:name w:val="Note de bas de page Car"/>
    <w:basedOn w:val="Policepardfaut"/>
    <w:link w:val="Notedebasdepage"/>
    <w:uiPriority w:val="99"/>
    <w:semiHidden/>
    <w:rsid w:val="007A5E4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7A5E40"/>
    <w:rPr>
      <w:vertAlign w:val="superscript"/>
    </w:rPr>
  </w:style>
  <w:style w:type="character" w:customStyle="1" w:styleId="hl">
    <w:name w:val="hl"/>
    <w:basedOn w:val="Policepardfaut"/>
    <w:rsid w:val="007A5E40"/>
  </w:style>
  <w:style w:type="character" w:styleId="Accentuation">
    <w:name w:val="Emphasis"/>
    <w:uiPriority w:val="20"/>
    <w:qFormat/>
    <w:rsid w:val="007A5E40"/>
    <w:rPr>
      <w:i/>
      <w:iCs/>
    </w:rPr>
  </w:style>
  <w:style w:type="paragraph" w:styleId="En-ttedetabledesmatires">
    <w:name w:val="TOC Heading"/>
    <w:basedOn w:val="Titre1"/>
    <w:next w:val="Normal"/>
    <w:uiPriority w:val="39"/>
    <w:unhideWhenUsed/>
    <w:qFormat/>
    <w:rsid w:val="007A5E40"/>
    <w:pPr>
      <w:outlineLvl w:val="9"/>
    </w:pPr>
    <w:rPr>
      <w:b w:val="0"/>
      <w:bCs/>
      <w:color w:val="2F5496"/>
    </w:rPr>
  </w:style>
  <w:style w:type="paragraph" w:styleId="TM1">
    <w:name w:val="toc 1"/>
    <w:basedOn w:val="Normal"/>
    <w:next w:val="Normal"/>
    <w:autoRedefine/>
    <w:uiPriority w:val="39"/>
    <w:unhideWhenUsed/>
    <w:rsid w:val="007A5E40"/>
    <w:pPr>
      <w:spacing w:before="360" w:after="360"/>
    </w:pPr>
    <w:rPr>
      <w:rFonts w:cstheme="minorHAnsi"/>
      <w:b/>
      <w:bCs/>
      <w:caps/>
      <w:u w:val="single"/>
    </w:rPr>
  </w:style>
  <w:style w:type="paragraph" w:styleId="TM2">
    <w:name w:val="toc 2"/>
    <w:basedOn w:val="Normal"/>
    <w:next w:val="Normal"/>
    <w:autoRedefine/>
    <w:uiPriority w:val="39"/>
    <w:unhideWhenUsed/>
    <w:rsid w:val="007A5E40"/>
    <w:pPr>
      <w:spacing w:after="0"/>
    </w:pPr>
    <w:rPr>
      <w:rFonts w:cstheme="minorHAnsi"/>
      <w:b/>
      <w:bCs/>
      <w:smallCaps/>
    </w:rPr>
  </w:style>
  <w:style w:type="paragraph" w:styleId="TM3">
    <w:name w:val="toc 3"/>
    <w:basedOn w:val="Normal"/>
    <w:next w:val="Normal"/>
    <w:autoRedefine/>
    <w:uiPriority w:val="39"/>
    <w:unhideWhenUsed/>
    <w:rsid w:val="007A5E40"/>
    <w:pPr>
      <w:spacing w:after="0"/>
    </w:pPr>
    <w:rPr>
      <w:rFonts w:cstheme="minorHAnsi"/>
      <w:smallCaps/>
    </w:rPr>
  </w:style>
  <w:style w:type="paragraph" w:styleId="En-tte">
    <w:name w:val="header"/>
    <w:basedOn w:val="Normal"/>
    <w:link w:val="En-tteCar"/>
    <w:uiPriority w:val="99"/>
    <w:unhideWhenUsed/>
    <w:rsid w:val="008D7101"/>
    <w:pPr>
      <w:tabs>
        <w:tab w:val="center" w:pos="4536"/>
        <w:tab w:val="right" w:pos="9072"/>
      </w:tabs>
    </w:pPr>
  </w:style>
  <w:style w:type="character" w:customStyle="1" w:styleId="En-tteCar">
    <w:name w:val="En-tête Car"/>
    <w:link w:val="En-tte"/>
    <w:uiPriority w:val="99"/>
    <w:rsid w:val="008D7101"/>
    <w:rPr>
      <w:rFonts w:ascii="Calibri" w:hAnsi="Calibri" w:cs="Times New Roman"/>
      <w:sz w:val="22"/>
      <w:szCs w:val="22"/>
      <w:lang w:eastAsia="fr-FR"/>
    </w:rPr>
  </w:style>
  <w:style w:type="paragraph" w:styleId="Pieddepage">
    <w:name w:val="footer"/>
    <w:basedOn w:val="Normal"/>
    <w:link w:val="PieddepageCar"/>
    <w:uiPriority w:val="99"/>
    <w:unhideWhenUsed/>
    <w:rsid w:val="008D7101"/>
    <w:pPr>
      <w:tabs>
        <w:tab w:val="center" w:pos="4536"/>
        <w:tab w:val="right" w:pos="9072"/>
      </w:tabs>
    </w:pPr>
  </w:style>
  <w:style w:type="character" w:customStyle="1" w:styleId="PieddepageCar">
    <w:name w:val="Pied de page Car"/>
    <w:link w:val="Pieddepage"/>
    <w:uiPriority w:val="99"/>
    <w:rsid w:val="008D7101"/>
    <w:rPr>
      <w:rFonts w:ascii="Calibri" w:hAnsi="Calibri" w:cs="Times New Roman"/>
      <w:sz w:val="22"/>
      <w:szCs w:val="22"/>
      <w:lang w:eastAsia="fr-FR"/>
    </w:rPr>
  </w:style>
  <w:style w:type="character" w:customStyle="1" w:styleId="normaltextrun">
    <w:name w:val="normaltextrun"/>
    <w:basedOn w:val="Policepardfaut"/>
    <w:rsid w:val="007A5E40"/>
  </w:style>
  <w:style w:type="character" w:customStyle="1" w:styleId="eop">
    <w:name w:val="eop"/>
    <w:basedOn w:val="Policepardfaut"/>
    <w:rsid w:val="007A5E40"/>
  </w:style>
  <w:style w:type="paragraph" w:customStyle="1" w:styleId="paragraph">
    <w:name w:val="paragraph"/>
    <w:basedOn w:val="Normal"/>
    <w:rsid w:val="007A5E40"/>
    <w:pPr>
      <w:spacing w:before="100" w:beforeAutospacing="1" w:after="100" w:afterAutospacing="1"/>
    </w:pPr>
  </w:style>
  <w:style w:type="character" w:customStyle="1" w:styleId="bold">
    <w:name w:val="bold"/>
    <w:basedOn w:val="Policepardfaut"/>
    <w:rsid w:val="007A5E40"/>
  </w:style>
  <w:style w:type="paragraph" w:styleId="TM4">
    <w:name w:val="toc 4"/>
    <w:basedOn w:val="Normal"/>
    <w:next w:val="Normal"/>
    <w:autoRedefine/>
    <w:uiPriority w:val="39"/>
    <w:unhideWhenUsed/>
    <w:rsid w:val="007A5E40"/>
    <w:pPr>
      <w:spacing w:after="0"/>
    </w:pPr>
    <w:rPr>
      <w:rFonts w:cstheme="minorHAnsi"/>
    </w:rPr>
  </w:style>
  <w:style w:type="paragraph" w:styleId="TM5">
    <w:name w:val="toc 5"/>
    <w:basedOn w:val="Normal"/>
    <w:next w:val="Normal"/>
    <w:autoRedefine/>
    <w:uiPriority w:val="39"/>
    <w:unhideWhenUsed/>
    <w:rsid w:val="007A5E40"/>
    <w:pPr>
      <w:spacing w:after="0"/>
    </w:pPr>
    <w:rPr>
      <w:rFonts w:cstheme="minorHAnsi"/>
    </w:rPr>
  </w:style>
  <w:style w:type="paragraph" w:styleId="TM6">
    <w:name w:val="toc 6"/>
    <w:basedOn w:val="Normal"/>
    <w:next w:val="Normal"/>
    <w:autoRedefine/>
    <w:uiPriority w:val="39"/>
    <w:unhideWhenUsed/>
    <w:rsid w:val="007A5E40"/>
    <w:pPr>
      <w:spacing w:after="0"/>
    </w:pPr>
    <w:rPr>
      <w:rFonts w:cstheme="minorHAnsi"/>
    </w:rPr>
  </w:style>
  <w:style w:type="paragraph" w:styleId="TM7">
    <w:name w:val="toc 7"/>
    <w:basedOn w:val="Normal"/>
    <w:next w:val="Normal"/>
    <w:autoRedefine/>
    <w:uiPriority w:val="39"/>
    <w:unhideWhenUsed/>
    <w:rsid w:val="007A5E40"/>
    <w:pPr>
      <w:spacing w:after="0"/>
    </w:pPr>
    <w:rPr>
      <w:rFonts w:cstheme="minorHAnsi"/>
    </w:rPr>
  </w:style>
  <w:style w:type="paragraph" w:styleId="TM8">
    <w:name w:val="toc 8"/>
    <w:basedOn w:val="Normal"/>
    <w:next w:val="Normal"/>
    <w:autoRedefine/>
    <w:uiPriority w:val="39"/>
    <w:unhideWhenUsed/>
    <w:rsid w:val="007A5E40"/>
    <w:pPr>
      <w:spacing w:after="0"/>
    </w:pPr>
    <w:rPr>
      <w:rFonts w:cstheme="minorHAnsi"/>
    </w:rPr>
  </w:style>
  <w:style w:type="paragraph" w:styleId="TM9">
    <w:name w:val="toc 9"/>
    <w:basedOn w:val="Normal"/>
    <w:next w:val="Normal"/>
    <w:autoRedefine/>
    <w:uiPriority w:val="39"/>
    <w:unhideWhenUsed/>
    <w:rsid w:val="007A5E40"/>
    <w:pPr>
      <w:spacing w:after="0"/>
    </w:pPr>
    <w:rPr>
      <w:rFonts w:cstheme="minorHAnsi"/>
    </w:rPr>
  </w:style>
  <w:style w:type="character" w:customStyle="1" w:styleId="decisionhighlight">
    <w:name w:val="decision_highlight"/>
    <w:basedOn w:val="Policepardfaut"/>
    <w:rsid w:val="007C41F5"/>
  </w:style>
  <w:style w:type="paragraph" w:customStyle="1" w:styleId="Style">
    <w:name w:val="Style"/>
    <w:rsid w:val="008D7101"/>
    <w:pPr>
      <w:widowControl w:val="0"/>
      <w:autoSpaceDE w:val="0"/>
      <w:autoSpaceDN w:val="0"/>
      <w:adjustRightInd w:val="0"/>
      <w:spacing w:after="240"/>
      <w:jc w:val="both"/>
    </w:pPr>
    <w:rPr>
      <w:rFonts w:ascii="Times New Roman" w:eastAsia="Times New Roman" w:hAnsi="Times New Roman" w:cs="Times New Roman"/>
      <w:sz w:val="22"/>
      <w:lang w:eastAsia="fr-FR"/>
    </w:rPr>
  </w:style>
  <w:style w:type="paragraph" w:styleId="Textedebulles">
    <w:name w:val="Balloon Text"/>
    <w:basedOn w:val="Normal"/>
    <w:link w:val="TextedebullesCar"/>
    <w:uiPriority w:val="99"/>
    <w:semiHidden/>
    <w:unhideWhenUsed/>
    <w:rsid w:val="008D7101"/>
    <w:rPr>
      <w:rFonts w:ascii="Lucida Grande" w:hAnsi="Lucida Grande" w:cs="Lucida Grande"/>
      <w:sz w:val="18"/>
      <w:szCs w:val="18"/>
    </w:rPr>
  </w:style>
  <w:style w:type="character" w:customStyle="1" w:styleId="TextedebullesCar">
    <w:name w:val="Texte de bulles Car"/>
    <w:link w:val="Textedebulles"/>
    <w:uiPriority w:val="99"/>
    <w:semiHidden/>
    <w:rsid w:val="008D7101"/>
    <w:rPr>
      <w:rFonts w:ascii="Lucida Grande" w:hAnsi="Lucida Grande" w:cs="Lucida Grande"/>
      <w:sz w:val="18"/>
      <w:szCs w:val="18"/>
      <w:lang w:eastAsia="fr-FR"/>
    </w:rPr>
  </w:style>
  <w:style w:type="paragraph" w:styleId="Titre">
    <w:name w:val="Title"/>
    <w:basedOn w:val="Normal"/>
    <w:next w:val="Normal"/>
    <w:link w:val="TitreCar"/>
    <w:uiPriority w:val="10"/>
    <w:qFormat/>
    <w:rsid w:val="008D7101"/>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D7101"/>
    <w:rPr>
      <w:rFonts w:asciiTheme="majorHAnsi" w:eastAsiaTheme="majorEastAsia" w:hAnsiTheme="majorHAnsi" w:cstheme="majorBidi"/>
      <w:spacing w:val="-10"/>
      <w:kern w:val="28"/>
      <w:sz w:val="56"/>
      <w:szCs w:val="56"/>
      <w:lang w:eastAsia="fr-FR"/>
    </w:rPr>
  </w:style>
  <w:style w:type="character" w:customStyle="1" w:styleId="Titre5Car">
    <w:name w:val="Titre 5 Car"/>
    <w:basedOn w:val="Policepardfaut"/>
    <w:link w:val="Titre5"/>
    <w:uiPriority w:val="9"/>
    <w:rsid w:val="00A05FA8"/>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sid w:val="00A05FA8"/>
    <w:rPr>
      <w:rFonts w:asciiTheme="majorHAnsi" w:eastAsiaTheme="majorEastAsia" w:hAnsiTheme="majorHAnsi" w:cstheme="majorBidi"/>
      <w:color w:val="1F3763" w:themeColor="accent1" w:themeShade="7F"/>
      <w:sz w:val="22"/>
      <w:szCs w:val="22"/>
    </w:rPr>
  </w:style>
  <w:style w:type="character" w:customStyle="1" w:styleId="Titre7Car">
    <w:name w:val="Titre 7 Car"/>
    <w:basedOn w:val="Policepardfaut"/>
    <w:link w:val="Titre7"/>
    <w:uiPriority w:val="9"/>
    <w:semiHidden/>
    <w:rsid w:val="00A05FA8"/>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uiPriority w:val="9"/>
    <w:semiHidden/>
    <w:rsid w:val="00A05FA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05FA8"/>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F823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8239A"/>
    <w:rPr>
      <w:rFonts w:eastAsiaTheme="minorEastAsia"/>
      <w:color w:val="5A5A5A" w:themeColor="text1" w:themeTint="A5"/>
      <w:spacing w:val="15"/>
      <w:sz w:val="22"/>
      <w:szCs w:val="22"/>
    </w:rPr>
  </w:style>
  <w:style w:type="character" w:styleId="Mentionnonrsolue">
    <w:name w:val="Unresolved Mention"/>
    <w:basedOn w:val="Policepardfaut"/>
    <w:uiPriority w:val="99"/>
    <w:semiHidden/>
    <w:unhideWhenUsed/>
    <w:rsid w:val="006A1A5E"/>
    <w:rPr>
      <w:color w:val="605E5C"/>
      <w:shd w:val="clear" w:color="auto" w:fill="E1DFDD"/>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hAnsi="Calibri"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8D7101"/>
    <w:rPr>
      <w:rFonts w:ascii="Calibri" w:hAnsi="Calibr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A338A1"/>
    <w:rPr>
      <w:b/>
      <w:bCs/>
    </w:rPr>
  </w:style>
  <w:style w:type="character" w:customStyle="1" w:styleId="ObjetducommentaireCar">
    <w:name w:val="Objet du commentaire Car"/>
    <w:basedOn w:val="CommentaireCar"/>
    <w:link w:val="Objetducommentaire"/>
    <w:uiPriority w:val="99"/>
    <w:semiHidden/>
    <w:rsid w:val="00A338A1"/>
    <w:rPr>
      <w:rFonts w:ascii="Calibri" w:hAnsi="Calibri" w:cs="Times New Roman"/>
      <w:b/>
      <w:bCs/>
      <w:sz w:val="20"/>
      <w:szCs w:val="20"/>
      <w:lang w:eastAsia="fr-FR"/>
    </w:rPr>
  </w:style>
  <w:style w:type="character" w:styleId="Lienhypertextesuivivisit">
    <w:name w:val="FollowedHyperlink"/>
    <w:basedOn w:val="Policepardfaut"/>
    <w:uiPriority w:val="99"/>
    <w:semiHidden/>
    <w:unhideWhenUsed/>
    <w:rsid w:val="004E0BCD"/>
    <w:rPr>
      <w:color w:val="954F72" w:themeColor="followedHyperlink"/>
      <w:u w:val="single"/>
    </w:rPr>
  </w:style>
  <w:style w:type="numbering" w:customStyle="1" w:styleId="Hirarchisationcabinet">
    <w:name w:val="Hiérarchisation cabinet"/>
    <w:uiPriority w:val="99"/>
    <w:rsid w:val="00160D7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6935">
      <w:bodyDiv w:val="1"/>
      <w:marLeft w:val="0"/>
      <w:marRight w:val="0"/>
      <w:marTop w:val="0"/>
      <w:marBottom w:val="0"/>
      <w:divBdr>
        <w:top w:val="none" w:sz="0" w:space="0" w:color="auto"/>
        <w:left w:val="none" w:sz="0" w:space="0" w:color="auto"/>
        <w:bottom w:val="none" w:sz="0" w:space="0" w:color="auto"/>
        <w:right w:val="none" w:sz="0" w:space="0" w:color="auto"/>
      </w:divBdr>
    </w:div>
    <w:div w:id="1965847272">
      <w:bodyDiv w:val="1"/>
      <w:marLeft w:val="0"/>
      <w:marRight w:val="0"/>
      <w:marTop w:val="0"/>
      <w:marBottom w:val="0"/>
      <w:divBdr>
        <w:top w:val="none" w:sz="0" w:space="0" w:color="auto"/>
        <w:left w:val="none" w:sz="0" w:space="0" w:color="auto"/>
        <w:bottom w:val="none" w:sz="0" w:space="0" w:color="auto"/>
        <w:right w:val="none" w:sz="0" w:space="0" w:color="auto"/>
      </w:divBdr>
      <w:divsChild>
        <w:div w:id="373889446">
          <w:marLeft w:val="0"/>
          <w:marRight w:val="0"/>
          <w:marTop w:val="300"/>
          <w:marBottom w:val="0"/>
          <w:divBdr>
            <w:top w:val="none" w:sz="0" w:space="0" w:color="auto"/>
            <w:left w:val="none" w:sz="0" w:space="0" w:color="auto"/>
            <w:bottom w:val="none" w:sz="0" w:space="0" w:color="auto"/>
            <w:right w:val="none" w:sz="0" w:space="0" w:color="auto"/>
          </w:divBdr>
          <w:divsChild>
            <w:div w:id="1118527358">
              <w:marLeft w:val="0"/>
              <w:marRight w:val="0"/>
              <w:marTop w:val="0"/>
              <w:marBottom w:val="0"/>
              <w:divBdr>
                <w:top w:val="none" w:sz="0" w:space="0" w:color="auto"/>
                <w:left w:val="none" w:sz="0" w:space="0" w:color="auto"/>
                <w:bottom w:val="none" w:sz="0" w:space="0" w:color="auto"/>
                <w:right w:val="none" w:sz="0" w:space="0" w:color="auto"/>
              </w:divBdr>
              <w:divsChild>
                <w:div w:id="453059942">
                  <w:marLeft w:val="0"/>
                  <w:marRight w:val="0"/>
                  <w:marTop w:val="0"/>
                  <w:marBottom w:val="0"/>
                  <w:divBdr>
                    <w:top w:val="none" w:sz="0" w:space="0" w:color="auto"/>
                    <w:left w:val="none" w:sz="0" w:space="0" w:color="auto"/>
                    <w:bottom w:val="none" w:sz="0" w:space="0" w:color="auto"/>
                    <w:right w:val="none" w:sz="0" w:space="0" w:color="auto"/>
                  </w:divBdr>
                </w:div>
                <w:div w:id="10079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il-iti.fr" TargetMode="External"/><Relationship Id="rId18" Type="http://schemas.openxmlformats.org/officeDocument/2006/relationships/hyperlink" Target="https://nota-bene.org/Un-truc-en-javascript-ne-rend-pas-magiquement-un-site-accessible" TargetMode="External"/><Relationship Id="rId3" Type="http://schemas.openxmlformats.org/officeDocument/2006/relationships/customXml" Target="../customXml/item3.xml"/><Relationship Id="rId21" Type="http://schemas.openxmlformats.org/officeDocument/2006/relationships/hyperlink" Target="https://www.numerama.com/politique/759804-faciliti-la-solution-pour-linclusion-en-ligne-qui-refuse-la-critique.html" TargetMode="External"/><Relationship Id="rId7" Type="http://schemas.openxmlformats.org/officeDocument/2006/relationships/settings" Target="settings.xml"/><Relationship Id="rId12" Type="http://schemas.openxmlformats.org/officeDocument/2006/relationships/hyperlink" Target="http://www.facil-iti.fr" TargetMode="External"/><Relationship Id="rId17" Type="http://schemas.openxmlformats.org/officeDocument/2006/relationships/hyperlink" Target="https://www.numerama.com/politique/759804-faciliti-la-solution-pour-linclusion-en-ligne-qui-refuse-la-critique.html" TargetMode="External"/><Relationship Id="rId2" Type="http://schemas.openxmlformats.org/officeDocument/2006/relationships/customXml" Target="../customXml/item2.xml"/><Relationship Id="rId16" Type="http://schemas.openxmlformats.org/officeDocument/2006/relationships/hyperlink" Target="https://business.lesechos.fr/entrepreneurs/actu/0302401609548-facil-iti-rend-internet-accessible-a-tous-324191.php" TargetMode="External"/><Relationship Id="rId20" Type="http://schemas.openxmlformats.org/officeDocument/2006/relationships/hyperlink" Target="http://www.facil-it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il-iti.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andirect.fr/accessibilite-des-sites-internet-faciliiti-iti-communic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il-iti.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il-iti.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3.org/TR/WCAG-E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044938E9083D49B042E8B90B0A9B96" ma:contentTypeVersion="10" ma:contentTypeDescription="Crée un document." ma:contentTypeScope="" ma:versionID="01cf4ed48713042fa9d2175721e52bad">
  <xsd:schema xmlns:xsd="http://www.w3.org/2001/XMLSchema" xmlns:xs="http://www.w3.org/2001/XMLSchema" xmlns:p="http://schemas.microsoft.com/office/2006/metadata/properties" xmlns:ns2="b7147071-3389-4bcd-b1bd-3ebaf30acee5" xmlns:ns3="eeb830e1-a15f-4ef3-af9d-91df4c2d05f6" targetNamespace="http://schemas.microsoft.com/office/2006/metadata/properties" ma:root="true" ma:fieldsID="cdaee493dd7adbfe4117df6bba513867" ns2:_="" ns3:_="">
    <xsd:import namespace="b7147071-3389-4bcd-b1bd-3ebaf30acee5"/>
    <xsd:import namespace="eeb830e1-a15f-4ef3-af9d-91df4c2d0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7071-3389-4bcd-b1bd-3ebaf30acee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830e1-a15f-4ef3-af9d-91df4c2d0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6BC66-DC2A-4236-9B85-3B30EF84C296}">
  <ds:schemaRefs>
    <ds:schemaRef ds:uri="http://schemas.openxmlformats.org/officeDocument/2006/bibliography"/>
  </ds:schemaRefs>
</ds:datastoreItem>
</file>

<file path=customXml/itemProps2.xml><?xml version="1.0" encoding="utf-8"?>
<ds:datastoreItem xmlns:ds="http://schemas.openxmlformats.org/officeDocument/2006/customXml" ds:itemID="{DB7BD2B3-6B05-4A5D-95B9-5E727939E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F78E7-ACAF-482C-931D-2CEF23186AB2}">
  <ds:schemaRefs>
    <ds:schemaRef ds:uri="http://schemas.microsoft.com/sharepoint/v3/contenttype/forms"/>
  </ds:schemaRefs>
</ds:datastoreItem>
</file>

<file path=customXml/itemProps4.xml><?xml version="1.0" encoding="utf-8"?>
<ds:datastoreItem xmlns:ds="http://schemas.openxmlformats.org/officeDocument/2006/customXml" ds:itemID="{DB1B18BE-CEAD-476B-B7FC-135B508B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7071-3389-4bcd-b1bd-3ebaf30acee5"/>
    <ds:schemaRef ds:uri="eeb830e1-a15f-4ef3-af9d-91df4c2d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15166</Words>
  <Characters>83413</Characters>
  <Application>Microsoft Office Word</Application>
  <DocSecurity>2</DocSecurity>
  <Lines>695</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98383</CharactersWithSpaces>
  <SharedDoc>false</SharedDoc>
  <HLinks>
    <vt:vector size="240" baseType="variant">
      <vt:variant>
        <vt:i4>262223</vt:i4>
      </vt:variant>
      <vt:variant>
        <vt:i4>192</vt:i4>
      </vt:variant>
      <vt:variant>
        <vt:i4>0</vt:i4>
      </vt:variant>
      <vt:variant>
        <vt:i4>5</vt:i4>
      </vt:variant>
      <vt:variant>
        <vt:lpwstr>https://koena.net/traduction-legal-surcouches-accessibilite/</vt:lpwstr>
      </vt:variant>
      <vt:variant>
        <vt:lpwstr/>
      </vt:variant>
      <vt:variant>
        <vt:i4>5111878</vt:i4>
      </vt:variant>
      <vt:variant>
        <vt:i4>189</vt:i4>
      </vt:variant>
      <vt:variant>
        <vt:i4>0</vt:i4>
      </vt:variant>
      <vt:variant>
        <vt:i4>5</vt:i4>
      </vt:variant>
      <vt:variant>
        <vt:lpwstr>https://www.lflegal.com/2021/11/overlay-legal-update/</vt:lpwstr>
      </vt:variant>
      <vt:variant>
        <vt:lpwstr/>
      </vt:variant>
      <vt:variant>
        <vt:i4>2359419</vt:i4>
      </vt:variant>
      <vt:variant>
        <vt:i4>186</vt:i4>
      </vt:variant>
      <vt:variant>
        <vt:i4>0</vt:i4>
      </vt:variant>
      <vt:variant>
        <vt:i4>5</vt:i4>
      </vt:variant>
      <vt:variant>
        <vt:lpwstr>https://www.numerama.com/politique/759804-faciliti-la-solution-pour-linclusion-en-ligne-qui-refuse-la-critique.html</vt:lpwstr>
      </vt:variant>
      <vt:variant>
        <vt:lpwstr/>
      </vt:variant>
      <vt:variant>
        <vt:i4>4980800</vt:i4>
      </vt:variant>
      <vt:variant>
        <vt:i4>183</vt:i4>
      </vt:variant>
      <vt:variant>
        <vt:i4>0</vt:i4>
      </vt:variant>
      <vt:variant>
        <vt:i4>5</vt:i4>
      </vt:variant>
      <vt:variant>
        <vt:lpwstr>http://www.facil-iti.com/</vt:lpwstr>
      </vt:variant>
      <vt:variant>
        <vt:lpwstr/>
      </vt:variant>
      <vt:variant>
        <vt:i4>720989</vt:i4>
      </vt:variant>
      <vt:variant>
        <vt:i4>180</vt:i4>
      </vt:variant>
      <vt:variant>
        <vt:i4>0</vt:i4>
      </vt:variant>
      <vt:variant>
        <vt:i4>5</vt:i4>
      </vt:variant>
      <vt:variant>
        <vt:lpwstr>http://www.facil-iti.fr/</vt:lpwstr>
      </vt:variant>
      <vt:variant>
        <vt:lpwstr/>
      </vt:variant>
      <vt:variant>
        <vt:i4>5111878</vt:i4>
      </vt:variant>
      <vt:variant>
        <vt:i4>177</vt:i4>
      </vt:variant>
      <vt:variant>
        <vt:i4>0</vt:i4>
      </vt:variant>
      <vt:variant>
        <vt:i4>5</vt:i4>
      </vt:variant>
      <vt:variant>
        <vt:lpwstr>https://www.lflegal.com/2021/11/overlay-legal-update/</vt:lpwstr>
      </vt:variant>
      <vt:variant>
        <vt:lpwstr/>
      </vt:variant>
      <vt:variant>
        <vt:i4>7405678</vt:i4>
      </vt:variant>
      <vt:variant>
        <vt:i4>174</vt:i4>
      </vt:variant>
      <vt:variant>
        <vt:i4>0</vt:i4>
      </vt:variant>
      <vt:variant>
        <vt:i4>5</vt:i4>
      </vt:variant>
      <vt:variant>
        <vt:lpwstr>https://nota-bene.org/Un-truc-en-javascript-ne-rend-pas-magiquement-un-site-accessible</vt:lpwstr>
      </vt:variant>
      <vt:variant>
        <vt:lpwstr/>
      </vt:variant>
      <vt:variant>
        <vt:i4>2359419</vt:i4>
      </vt:variant>
      <vt:variant>
        <vt:i4>171</vt:i4>
      </vt:variant>
      <vt:variant>
        <vt:i4>0</vt:i4>
      </vt:variant>
      <vt:variant>
        <vt:i4>5</vt:i4>
      </vt:variant>
      <vt:variant>
        <vt:lpwstr>https://www.numerama.com/politique/759804-faciliti-la-solution-pour-linclusion-en-ligne-qui-refuse-la-critique.html</vt:lpwstr>
      </vt:variant>
      <vt:variant>
        <vt:lpwstr/>
      </vt:variant>
      <vt:variant>
        <vt:i4>7340150</vt:i4>
      </vt:variant>
      <vt:variant>
        <vt:i4>168</vt:i4>
      </vt:variant>
      <vt:variant>
        <vt:i4>0</vt:i4>
      </vt:variant>
      <vt:variant>
        <vt:i4>5</vt:i4>
      </vt:variant>
      <vt:variant>
        <vt:lpwstr>https://business.lesechos.fr/entrepreneurs/actu/0302401609548-facil-iti-rend-internet-accessible-a-tous-324191.php</vt:lpwstr>
      </vt:variant>
      <vt:variant>
        <vt:lpwstr/>
      </vt:variant>
      <vt:variant>
        <vt:i4>6488112</vt:i4>
      </vt:variant>
      <vt:variant>
        <vt:i4>165</vt:i4>
      </vt:variant>
      <vt:variant>
        <vt:i4>0</vt:i4>
      </vt:variant>
      <vt:variant>
        <vt:i4>5</vt:i4>
      </vt:variant>
      <vt:variant>
        <vt:lpwstr>https://www.handirect.fr/accessibilite-des-sites-internet-faciliiti-iti-communication/</vt:lpwstr>
      </vt:variant>
      <vt:variant>
        <vt:lpwstr/>
      </vt:variant>
      <vt:variant>
        <vt:i4>4980800</vt:i4>
      </vt:variant>
      <vt:variant>
        <vt:i4>162</vt:i4>
      </vt:variant>
      <vt:variant>
        <vt:i4>0</vt:i4>
      </vt:variant>
      <vt:variant>
        <vt:i4>5</vt:i4>
      </vt:variant>
      <vt:variant>
        <vt:lpwstr>http://www.facil-iti.com/</vt:lpwstr>
      </vt:variant>
      <vt:variant>
        <vt:lpwstr/>
      </vt:variant>
      <vt:variant>
        <vt:i4>720989</vt:i4>
      </vt:variant>
      <vt:variant>
        <vt:i4>159</vt:i4>
      </vt:variant>
      <vt:variant>
        <vt:i4>0</vt:i4>
      </vt:variant>
      <vt:variant>
        <vt:i4>5</vt:i4>
      </vt:variant>
      <vt:variant>
        <vt:lpwstr>http://www.facil-iti.fr/</vt:lpwstr>
      </vt:variant>
      <vt:variant>
        <vt:lpwstr/>
      </vt:variant>
      <vt:variant>
        <vt:i4>720989</vt:i4>
      </vt:variant>
      <vt:variant>
        <vt:i4>156</vt:i4>
      </vt:variant>
      <vt:variant>
        <vt:i4>0</vt:i4>
      </vt:variant>
      <vt:variant>
        <vt:i4>5</vt:i4>
      </vt:variant>
      <vt:variant>
        <vt:lpwstr>http://www.facil-iti.fr/</vt:lpwstr>
      </vt:variant>
      <vt:variant>
        <vt:lpwstr/>
      </vt:variant>
      <vt:variant>
        <vt:i4>720989</vt:i4>
      </vt:variant>
      <vt:variant>
        <vt:i4>153</vt:i4>
      </vt:variant>
      <vt:variant>
        <vt:i4>0</vt:i4>
      </vt:variant>
      <vt:variant>
        <vt:i4>5</vt:i4>
      </vt:variant>
      <vt:variant>
        <vt:lpwstr>http://www.facil-iti.fr/</vt:lpwstr>
      </vt:variant>
      <vt:variant>
        <vt:lpwstr/>
      </vt:variant>
      <vt:variant>
        <vt:i4>1769529</vt:i4>
      </vt:variant>
      <vt:variant>
        <vt:i4>146</vt:i4>
      </vt:variant>
      <vt:variant>
        <vt:i4>0</vt:i4>
      </vt:variant>
      <vt:variant>
        <vt:i4>5</vt:i4>
      </vt:variant>
      <vt:variant>
        <vt:lpwstr/>
      </vt:variant>
      <vt:variant>
        <vt:lpwstr>_Toc114154981</vt:lpwstr>
      </vt:variant>
      <vt:variant>
        <vt:i4>1769529</vt:i4>
      </vt:variant>
      <vt:variant>
        <vt:i4>140</vt:i4>
      </vt:variant>
      <vt:variant>
        <vt:i4>0</vt:i4>
      </vt:variant>
      <vt:variant>
        <vt:i4>5</vt:i4>
      </vt:variant>
      <vt:variant>
        <vt:lpwstr/>
      </vt:variant>
      <vt:variant>
        <vt:lpwstr>_Toc114154980</vt:lpwstr>
      </vt:variant>
      <vt:variant>
        <vt:i4>1310777</vt:i4>
      </vt:variant>
      <vt:variant>
        <vt:i4>134</vt:i4>
      </vt:variant>
      <vt:variant>
        <vt:i4>0</vt:i4>
      </vt:variant>
      <vt:variant>
        <vt:i4>5</vt:i4>
      </vt:variant>
      <vt:variant>
        <vt:lpwstr/>
      </vt:variant>
      <vt:variant>
        <vt:lpwstr>_Toc114154979</vt:lpwstr>
      </vt:variant>
      <vt:variant>
        <vt:i4>1310777</vt:i4>
      </vt:variant>
      <vt:variant>
        <vt:i4>128</vt:i4>
      </vt:variant>
      <vt:variant>
        <vt:i4>0</vt:i4>
      </vt:variant>
      <vt:variant>
        <vt:i4>5</vt:i4>
      </vt:variant>
      <vt:variant>
        <vt:lpwstr/>
      </vt:variant>
      <vt:variant>
        <vt:lpwstr>_Toc114154978</vt:lpwstr>
      </vt:variant>
      <vt:variant>
        <vt:i4>1310777</vt:i4>
      </vt:variant>
      <vt:variant>
        <vt:i4>122</vt:i4>
      </vt:variant>
      <vt:variant>
        <vt:i4>0</vt:i4>
      </vt:variant>
      <vt:variant>
        <vt:i4>5</vt:i4>
      </vt:variant>
      <vt:variant>
        <vt:lpwstr/>
      </vt:variant>
      <vt:variant>
        <vt:lpwstr>_Toc114154977</vt:lpwstr>
      </vt:variant>
      <vt:variant>
        <vt:i4>1310777</vt:i4>
      </vt:variant>
      <vt:variant>
        <vt:i4>116</vt:i4>
      </vt:variant>
      <vt:variant>
        <vt:i4>0</vt:i4>
      </vt:variant>
      <vt:variant>
        <vt:i4>5</vt:i4>
      </vt:variant>
      <vt:variant>
        <vt:lpwstr/>
      </vt:variant>
      <vt:variant>
        <vt:lpwstr>_Toc114154976</vt:lpwstr>
      </vt:variant>
      <vt:variant>
        <vt:i4>1310777</vt:i4>
      </vt:variant>
      <vt:variant>
        <vt:i4>110</vt:i4>
      </vt:variant>
      <vt:variant>
        <vt:i4>0</vt:i4>
      </vt:variant>
      <vt:variant>
        <vt:i4>5</vt:i4>
      </vt:variant>
      <vt:variant>
        <vt:lpwstr/>
      </vt:variant>
      <vt:variant>
        <vt:lpwstr>_Toc114154975</vt:lpwstr>
      </vt:variant>
      <vt:variant>
        <vt:i4>1310777</vt:i4>
      </vt:variant>
      <vt:variant>
        <vt:i4>104</vt:i4>
      </vt:variant>
      <vt:variant>
        <vt:i4>0</vt:i4>
      </vt:variant>
      <vt:variant>
        <vt:i4>5</vt:i4>
      </vt:variant>
      <vt:variant>
        <vt:lpwstr/>
      </vt:variant>
      <vt:variant>
        <vt:lpwstr>_Toc114154974</vt:lpwstr>
      </vt:variant>
      <vt:variant>
        <vt:i4>1310777</vt:i4>
      </vt:variant>
      <vt:variant>
        <vt:i4>98</vt:i4>
      </vt:variant>
      <vt:variant>
        <vt:i4>0</vt:i4>
      </vt:variant>
      <vt:variant>
        <vt:i4>5</vt:i4>
      </vt:variant>
      <vt:variant>
        <vt:lpwstr/>
      </vt:variant>
      <vt:variant>
        <vt:lpwstr>_Toc114154973</vt:lpwstr>
      </vt:variant>
      <vt:variant>
        <vt:i4>1310777</vt:i4>
      </vt:variant>
      <vt:variant>
        <vt:i4>92</vt:i4>
      </vt:variant>
      <vt:variant>
        <vt:i4>0</vt:i4>
      </vt:variant>
      <vt:variant>
        <vt:i4>5</vt:i4>
      </vt:variant>
      <vt:variant>
        <vt:lpwstr/>
      </vt:variant>
      <vt:variant>
        <vt:lpwstr>_Toc114154972</vt:lpwstr>
      </vt:variant>
      <vt:variant>
        <vt:i4>1310777</vt:i4>
      </vt:variant>
      <vt:variant>
        <vt:i4>86</vt:i4>
      </vt:variant>
      <vt:variant>
        <vt:i4>0</vt:i4>
      </vt:variant>
      <vt:variant>
        <vt:i4>5</vt:i4>
      </vt:variant>
      <vt:variant>
        <vt:lpwstr/>
      </vt:variant>
      <vt:variant>
        <vt:lpwstr>_Toc114154971</vt:lpwstr>
      </vt:variant>
      <vt:variant>
        <vt:i4>1310777</vt:i4>
      </vt:variant>
      <vt:variant>
        <vt:i4>80</vt:i4>
      </vt:variant>
      <vt:variant>
        <vt:i4>0</vt:i4>
      </vt:variant>
      <vt:variant>
        <vt:i4>5</vt:i4>
      </vt:variant>
      <vt:variant>
        <vt:lpwstr/>
      </vt:variant>
      <vt:variant>
        <vt:lpwstr>_Toc114154970</vt:lpwstr>
      </vt:variant>
      <vt:variant>
        <vt:i4>1376313</vt:i4>
      </vt:variant>
      <vt:variant>
        <vt:i4>74</vt:i4>
      </vt:variant>
      <vt:variant>
        <vt:i4>0</vt:i4>
      </vt:variant>
      <vt:variant>
        <vt:i4>5</vt:i4>
      </vt:variant>
      <vt:variant>
        <vt:lpwstr/>
      </vt:variant>
      <vt:variant>
        <vt:lpwstr>_Toc114154969</vt:lpwstr>
      </vt:variant>
      <vt:variant>
        <vt:i4>1376313</vt:i4>
      </vt:variant>
      <vt:variant>
        <vt:i4>68</vt:i4>
      </vt:variant>
      <vt:variant>
        <vt:i4>0</vt:i4>
      </vt:variant>
      <vt:variant>
        <vt:i4>5</vt:i4>
      </vt:variant>
      <vt:variant>
        <vt:lpwstr/>
      </vt:variant>
      <vt:variant>
        <vt:lpwstr>_Toc114154968</vt:lpwstr>
      </vt:variant>
      <vt:variant>
        <vt:i4>1376313</vt:i4>
      </vt:variant>
      <vt:variant>
        <vt:i4>62</vt:i4>
      </vt:variant>
      <vt:variant>
        <vt:i4>0</vt:i4>
      </vt:variant>
      <vt:variant>
        <vt:i4>5</vt:i4>
      </vt:variant>
      <vt:variant>
        <vt:lpwstr/>
      </vt:variant>
      <vt:variant>
        <vt:lpwstr>_Toc114154967</vt:lpwstr>
      </vt:variant>
      <vt:variant>
        <vt:i4>1376313</vt:i4>
      </vt:variant>
      <vt:variant>
        <vt:i4>56</vt:i4>
      </vt:variant>
      <vt:variant>
        <vt:i4>0</vt:i4>
      </vt:variant>
      <vt:variant>
        <vt:i4>5</vt:i4>
      </vt:variant>
      <vt:variant>
        <vt:lpwstr/>
      </vt:variant>
      <vt:variant>
        <vt:lpwstr>_Toc114154966</vt:lpwstr>
      </vt:variant>
      <vt:variant>
        <vt:i4>1376313</vt:i4>
      </vt:variant>
      <vt:variant>
        <vt:i4>50</vt:i4>
      </vt:variant>
      <vt:variant>
        <vt:i4>0</vt:i4>
      </vt:variant>
      <vt:variant>
        <vt:i4>5</vt:i4>
      </vt:variant>
      <vt:variant>
        <vt:lpwstr/>
      </vt:variant>
      <vt:variant>
        <vt:lpwstr>_Toc114154965</vt:lpwstr>
      </vt:variant>
      <vt:variant>
        <vt:i4>1376313</vt:i4>
      </vt:variant>
      <vt:variant>
        <vt:i4>44</vt:i4>
      </vt:variant>
      <vt:variant>
        <vt:i4>0</vt:i4>
      </vt:variant>
      <vt:variant>
        <vt:i4>5</vt:i4>
      </vt:variant>
      <vt:variant>
        <vt:lpwstr/>
      </vt:variant>
      <vt:variant>
        <vt:lpwstr>_Toc114154964</vt:lpwstr>
      </vt:variant>
      <vt:variant>
        <vt:i4>1376313</vt:i4>
      </vt:variant>
      <vt:variant>
        <vt:i4>38</vt:i4>
      </vt:variant>
      <vt:variant>
        <vt:i4>0</vt:i4>
      </vt:variant>
      <vt:variant>
        <vt:i4>5</vt:i4>
      </vt:variant>
      <vt:variant>
        <vt:lpwstr/>
      </vt:variant>
      <vt:variant>
        <vt:lpwstr>_Toc114154963</vt:lpwstr>
      </vt:variant>
      <vt:variant>
        <vt:i4>1376313</vt:i4>
      </vt:variant>
      <vt:variant>
        <vt:i4>32</vt:i4>
      </vt:variant>
      <vt:variant>
        <vt:i4>0</vt:i4>
      </vt:variant>
      <vt:variant>
        <vt:i4>5</vt:i4>
      </vt:variant>
      <vt:variant>
        <vt:lpwstr/>
      </vt:variant>
      <vt:variant>
        <vt:lpwstr>_Toc114154962</vt:lpwstr>
      </vt:variant>
      <vt:variant>
        <vt:i4>1376313</vt:i4>
      </vt:variant>
      <vt:variant>
        <vt:i4>26</vt:i4>
      </vt:variant>
      <vt:variant>
        <vt:i4>0</vt:i4>
      </vt:variant>
      <vt:variant>
        <vt:i4>5</vt:i4>
      </vt:variant>
      <vt:variant>
        <vt:lpwstr/>
      </vt:variant>
      <vt:variant>
        <vt:lpwstr>_Toc114154961</vt:lpwstr>
      </vt:variant>
      <vt:variant>
        <vt:i4>1376313</vt:i4>
      </vt:variant>
      <vt:variant>
        <vt:i4>20</vt:i4>
      </vt:variant>
      <vt:variant>
        <vt:i4>0</vt:i4>
      </vt:variant>
      <vt:variant>
        <vt:i4>5</vt:i4>
      </vt:variant>
      <vt:variant>
        <vt:lpwstr/>
      </vt:variant>
      <vt:variant>
        <vt:lpwstr>_Toc114154960</vt:lpwstr>
      </vt:variant>
      <vt:variant>
        <vt:i4>1441849</vt:i4>
      </vt:variant>
      <vt:variant>
        <vt:i4>14</vt:i4>
      </vt:variant>
      <vt:variant>
        <vt:i4>0</vt:i4>
      </vt:variant>
      <vt:variant>
        <vt:i4>5</vt:i4>
      </vt:variant>
      <vt:variant>
        <vt:lpwstr/>
      </vt:variant>
      <vt:variant>
        <vt:lpwstr>_Toc114154959</vt:lpwstr>
      </vt:variant>
      <vt:variant>
        <vt:i4>1441849</vt:i4>
      </vt:variant>
      <vt:variant>
        <vt:i4>8</vt:i4>
      </vt:variant>
      <vt:variant>
        <vt:i4>0</vt:i4>
      </vt:variant>
      <vt:variant>
        <vt:i4>5</vt:i4>
      </vt:variant>
      <vt:variant>
        <vt:lpwstr/>
      </vt:variant>
      <vt:variant>
        <vt:lpwstr>_Toc114154958</vt:lpwstr>
      </vt:variant>
      <vt:variant>
        <vt:i4>1441849</vt:i4>
      </vt:variant>
      <vt:variant>
        <vt:i4>2</vt:i4>
      </vt:variant>
      <vt:variant>
        <vt:i4>0</vt:i4>
      </vt:variant>
      <vt:variant>
        <vt:i4>5</vt:i4>
      </vt:variant>
      <vt:variant>
        <vt:lpwstr/>
      </vt:variant>
      <vt:variant>
        <vt:lpwstr>_Toc114154957</vt:lpwstr>
      </vt:variant>
      <vt:variant>
        <vt:i4>6684768</vt:i4>
      </vt:variant>
      <vt:variant>
        <vt:i4>0</vt:i4>
      </vt:variant>
      <vt:variant>
        <vt:i4>0</vt:i4>
      </vt:variant>
      <vt:variant>
        <vt:i4>5</vt:i4>
      </vt:variant>
      <vt:variant>
        <vt:lpwstr>https://www.w3.org/TR/WCAG-EM/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Juglar</dc:creator>
  <cp:keywords>Concurrence déloyale;Dénigrement;Pratiques commerciales déloyales;Accessibilité numérique</cp:keywords>
  <dc:description/>
  <cp:lastModifiedBy>Armony Altinier</cp:lastModifiedBy>
  <cp:revision>3</cp:revision>
  <cp:lastPrinted>2022-09-16T06:34:00Z</cp:lastPrinted>
  <dcterms:created xsi:type="dcterms:W3CDTF">2022-10-06T12:41:00Z</dcterms:created>
  <dcterms:modified xsi:type="dcterms:W3CDTF">2022-10-06T12:41:00Z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0x0101009C044938E9083D49B042E8B90B0A9B96</vt:lpwstr>
  </property>
</Properties>
</file>